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36"/>
          <w:szCs w:val="36"/>
          <w:shd w:val="clear" w:fill="FFFFFF"/>
        </w:rPr>
        <w:t>桂山街道办事处2023年重大行政执法决定法制审核目录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0"/>
        <w:gridCol w:w="8055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i w:val="0"/>
                <w:caps w:val="0"/>
                <w:color w:val="22222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aps w:val="0"/>
                <w:color w:val="22222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aps w:val="0"/>
                <w:color w:val="22222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aps w:val="0"/>
                <w:color w:val="22222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审核事项</w:t>
            </w:r>
          </w:p>
        </w:tc>
        <w:tc>
          <w:tcPr>
            <w:tcW w:w="5219" w:type="dxa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b/>
                <w:i w:val="0"/>
                <w:caps w:val="0"/>
                <w:color w:val="22222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i w:val="0"/>
                <w:caps w:val="0"/>
                <w:color w:val="222222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审核要点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适用一般程序的行政处罚决定</w:t>
            </w:r>
          </w:p>
        </w:tc>
        <w:tc>
          <w:tcPr>
            <w:tcW w:w="5219" w:type="dxa"/>
            <w:vMerge w:val="restart"/>
          </w:tcPr>
          <w:p>
            <w:pPr>
              <w:ind w:firstLine="560" w:firstLineChars="200"/>
              <w:jc w:val="both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是否属于本机关职权范围；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本机关执法主体资格及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行政执法人员资格是否具备；（三）认定的事实、证据是否客观、充分；（四）案件定性是否准确，执法依据是否正确及行政裁量权的行使是否适当；（五）执法程序是否合法，是否严格遵守法定时限，执法文书是否规范、完备，是否充分保障行政相对人权利；（六）法律、法规、规章或者上级行政机关规范性文件规定审核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适用听证程序作出的行政执法决定</w:t>
            </w:r>
          </w:p>
        </w:tc>
        <w:tc>
          <w:tcPr>
            <w:tcW w:w="5219" w:type="dxa"/>
            <w:vMerge w:val="continue"/>
            <w:tcBorders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依法申请人民法院强制执行的行政案件</w:t>
            </w:r>
          </w:p>
        </w:tc>
        <w:tc>
          <w:tcPr>
            <w:tcW w:w="5219" w:type="dxa"/>
            <w:vMerge w:val="continue"/>
            <w:tcBorders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将违法行为移送其他行政机关、司法机关追究法律责任</w:t>
            </w:r>
          </w:p>
        </w:tc>
        <w:tc>
          <w:tcPr>
            <w:tcW w:w="5219" w:type="dxa"/>
            <w:vMerge w:val="continue"/>
            <w:tcBorders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直接关系行政相对人或者第三人重大权益</w:t>
            </w:r>
          </w:p>
        </w:tc>
        <w:tc>
          <w:tcPr>
            <w:tcW w:w="5219" w:type="dxa"/>
            <w:vMerge w:val="continue"/>
            <w:tcBorders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涉及重大公共利益、社会关注度高、可能造成重大社会影响或引发社会风险的行政执法决定</w:t>
            </w:r>
          </w:p>
        </w:tc>
        <w:tc>
          <w:tcPr>
            <w:tcW w:w="5219" w:type="dxa"/>
            <w:vMerge w:val="continue"/>
            <w:tcBorders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案情复杂，涉及多个法律关系的行政执法决定</w:t>
            </w:r>
          </w:p>
        </w:tc>
        <w:tc>
          <w:tcPr>
            <w:tcW w:w="5219" w:type="dxa"/>
            <w:vMerge w:val="continue"/>
            <w:tcBorders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80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法律、法规、规章或者上级行政机关规范性文件规定应当进行法制审核的</w:t>
            </w:r>
          </w:p>
        </w:tc>
        <w:tc>
          <w:tcPr>
            <w:tcW w:w="5219" w:type="dxa"/>
            <w:vMerge w:val="continue"/>
            <w:tcBorders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color w:val="222222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/>
          <w:i w:val="0"/>
          <w:caps w:val="0"/>
          <w:color w:val="222222"/>
          <w:spacing w:val="0"/>
          <w:sz w:val="44"/>
          <w:szCs w:val="44"/>
          <w:shd w:val="clear" w:fill="FFFFFF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F2C2D"/>
    <w:rsid w:val="0E5D6E80"/>
    <w:rsid w:val="310735EF"/>
    <w:rsid w:val="62A46B3F"/>
    <w:rsid w:val="6C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2023-10-27T02:19:00Z</dcterms:created>
  <dc:creator>DELL</dc:creator>
  <cp:lastModifiedBy>DELL</cp:lastModifiedBy>
  <dcterms:modified xsi:type="dcterms:W3CDTF">2023-10-27T07:28:45Z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