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DE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新平彝族傣族自治县平掌乡人民政府</w:t>
      </w:r>
      <w:r>
        <w:rPr>
          <w:rFonts w:hint="eastAsia" w:ascii="Times New Roman" w:hAnsi="Times New Roman" w:eastAsia="方正小标宋_GBK"/>
          <w:sz w:val="44"/>
          <w:szCs w:val="44"/>
        </w:rPr>
        <w:br w:type="textWrapping"/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部门</w:t>
      </w:r>
      <w:r>
        <w:rPr>
          <w:rFonts w:hint="eastAsia" w:ascii="Times New Roman" w:hAnsi="Times New Roman" w:eastAsia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预算重点领域财政项目文本（一）</w:t>
      </w:r>
    </w:p>
    <w:p w14:paraId="0A3BF4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552FF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平掌乡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/>
        </w:rPr>
        <w:t>区域综合养老服务中心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改扩建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BB11F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二、立项依据</w:t>
      </w:r>
    </w:p>
    <w:p w14:paraId="4A496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根据《玉溪市财政局 玉溪市民政局关于下达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中央集中彩票公益金支持社会福利事业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专项资金的通知》（玉财社〔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号）的通知要求及文件精神。</w:t>
      </w:r>
    </w:p>
    <w:p w14:paraId="6B34F7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三、项目实施单位</w:t>
      </w:r>
    </w:p>
    <w:p w14:paraId="7F2C4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新平彝族傣族自治县平掌乡人民政府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B0EF9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四、项目基本概况</w:t>
      </w:r>
    </w:p>
    <w:p w14:paraId="63A6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平掌乡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区域综合养老服务中心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改扩建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项目地点位于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平掌乡集镇文化路4号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，距乡政府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500.00m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 xml:space="preserve">，项目建设用地面积 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3,577.05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㎡（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5.37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亩），新建面积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1,700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㎡（其中：敬老院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一号楼1687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㎡，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公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卫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 xml:space="preserve"> ㎡），建设老年人床位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50-55床，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总投资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5,100,000.00元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。项目的实施可以很好地补足我乡养老服务的短板，提升我乡养老服务质量，促进老年人社会福利事业的发展。</w:t>
      </w:r>
    </w:p>
    <w:p w14:paraId="332CE4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 w14:paraId="1EA1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《玉溪市财政局 玉溪市民政局关于下达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中央集中彩票公益金支持社会福利事业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专项资金的通知》（玉财社〔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号）的通知要求及文件精神，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分配下拨平掌乡区域养老服务中心改扩建项目资金5,100,000.00元，用于实施建设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敬老院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1号楼住宿楼，建筑面积1,687.00㎡，单价3,000.00元/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㎡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，投资5,061,000.00元、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敬老院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1号楼住宿楼公共卫生间，建筑面积13.00㎡，单价3,000.00元/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㎡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，投资39,000.00元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。</w:t>
      </w:r>
    </w:p>
    <w:p w14:paraId="214189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六、资金安排情况</w:t>
      </w:r>
    </w:p>
    <w:p w14:paraId="113D6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根据《玉溪市财政局 玉溪市民政局关于下达2025年中央集中彩票公益金支持社会福利事业专项资金的通知》（玉财社〔2025〕11号）的通知要求及文件精神，下拨平掌乡区域养老服务中心改扩建项目资金5,100,000.00元，资金主要用于新平县平掌乡区域综合养老服务中心改扩建项目建设。</w:t>
      </w:r>
    </w:p>
    <w:p w14:paraId="6E7187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p w14:paraId="50C6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平掌乡区域综合养老服务中心改扩建建设资金5,100,000.00元用于：平掌乡区域养老服务中心改扩建项目的主楼、工位、室外配套工程及其他工程建设费用，工程合计5,100,000.00元，建设资金按工程进度拨付。</w:t>
      </w:r>
    </w:p>
    <w:p w14:paraId="7448FB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八、项目实施成效</w:t>
      </w:r>
    </w:p>
    <w:p w14:paraId="29B82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通过本项目的实施，不断完善敬老院软硬件设施及供养能力，发挥区域性养老服务中心的综合性功能，努力使平掌乡敬老院发展成为集托养、养生休闲、健康娱乐、康复护理为一体的老年人、特困供养对象服务中心，不断增强区域性养老服务能力，让老有所养、老有所医、老有所教、老有所学、老有所为、老有所乐可以更好地落实，增进服务对象满意度。进一步健全平掌乡养老服务体系，提升我乡养老服务质量，解决平掌乡老龄化带来的社会问题，满足乡内养老服务需求，促进社会福利事业的发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7A585F46">
      <w:pPr>
        <w:pStyle w:val="2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091C525A">
      <w:pP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1DF57915">
      <w:pPr>
        <w:pStyle w:val="2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17F12EFB">
      <w:pP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7B5A34F0">
      <w:pPr>
        <w:pStyle w:val="2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48349D0B">
      <w:pP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6757A7A1">
      <w:pPr>
        <w:pStyle w:val="2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4F08F243">
      <w:pP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2845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461C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6323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128F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022A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新平彝族傣族自治县平掌乡人民政府</w:t>
      </w:r>
      <w:r>
        <w:rPr>
          <w:rFonts w:hint="eastAsia" w:ascii="Times New Roman" w:hAnsi="Times New Roman" w:eastAsia="方正小标宋_GBK"/>
          <w:sz w:val="44"/>
          <w:szCs w:val="44"/>
        </w:rPr>
        <w:br w:type="textWrapping"/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部门</w:t>
      </w:r>
      <w:r>
        <w:rPr>
          <w:rFonts w:hint="eastAsia" w:ascii="Times New Roman" w:hAnsi="Times New Roman" w:eastAsia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预算重点领域财政项目文本（二）</w:t>
      </w:r>
    </w:p>
    <w:p w14:paraId="6BF01B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501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平掌乡茶旅融合项目。</w:t>
      </w:r>
    </w:p>
    <w:p w14:paraId="7C1263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二、立项依据</w:t>
      </w:r>
    </w:p>
    <w:p w14:paraId="0A4C8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新政复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〔202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〕号《关于分配提前下达2025年中央财政衔接推进乡村振兴补助资金的批复》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文件。</w:t>
      </w:r>
    </w:p>
    <w:p w14:paraId="19E585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三、项目实施单位</w:t>
      </w:r>
    </w:p>
    <w:p w14:paraId="267B5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新平彝族傣族自治县平掌乡人民政府。</w:t>
      </w:r>
    </w:p>
    <w:p w14:paraId="413D68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四、项目基本概况</w:t>
      </w:r>
    </w:p>
    <w:p w14:paraId="47732EA2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根据新政复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〔202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〕号《关于分配提前下达2025年中央财政衔接推进乡村振兴补助资金的批复》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文件要求，平掌乡茶旅融合项目实施内容包括：古茶山提质改造（间伐、深耕、树衣清理、枝条打理等）220.00亩、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新开挖道路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0.80公里、建设排水沟800.00米、片石混凝土支砌步道1,186.66㎡、建成手工古茶生产储藏及体验区（包含厕所、生产区、储藏室、手工古茶体验区）、茶叶品种改良80.00亩，共计投资1,000,000.00元。</w:t>
      </w:r>
    </w:p>
    <w:p w14:paraId="61C32C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 w14:paraId="3FD972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根据新政复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〔202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zh-CN" w:eastAsia="zh-CN"/>
        </w:rPr>
        <w:t>〕号《关于分配提前下达2025年中央财政衔接推进乡村振兴补助资金的批复》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文件要求，平掌乡茶旅融合项目实施内容包括：古茶山提质改造（间伐、深耕、树衣清理、枝条打理等）220.00亩、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新开挖道路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0.80公里、建设排水沟800.00米、片石混凝土支砌步道1,186.66㎡、建成手工古茶生产储藏及体验区（包含厕所、生产区、储藏室、手工古茶体验区）、茶叶品种改良80.00亩，共计投资1,000,000.00元。</w:t>
      </w:r>
    </w:p>
    <w:p w14:paraId="06B331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六、资金安排情况</w:t>
      </w:r>
    </w:p>
    <w:p w14:paraId="381A0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新政复〔2025〕号《关于分配提前下达2025年中央财政衔接推进乡村振兴补助资金的批复》文件，下拨平掌乡茶旅融合项目资金1,000,000.00元，资金主要用于新平县平掌乡茶旅融合项目建设。</w:t>
      </w:r>
    </w:p>
    <w:p w14:paraId="5497DC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p w14:paraId="3CFE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（一）启动时间：2025年2月5日；完成时间：2025年9月30日</w:t>
      </w:r>
    </w:p>
    <w:p w14:paraId="3006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bookmarkStart w:id="0" w:name="_Toc30726"/>
      <w:bookmarkStart w:id="1" w:name="_Toc32636"/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（二）分阶段应完成的工程进度规划：</w:t>
      </w:r>
      <w:bookmarkEnd w:id="0"/>
      <w:bookmarkEnd w:id="1"/>
    </w:p>
    <w:p w14:paraId="7EED3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2025年2月6日—2025年2月20日：项目施工准备工作，项目施工图制图、实施方案编制等；</w:t>
      </w:r>
    </w:p>
    <w:p w14:paraId="3FB0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2025年2月21日—2025年2月28日：完成实施方案编制的评审工作；</w:t>
      </w:r>
    </w:p>
    <w:p w14:paraId="5B2E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2025年3月1日—2025年8月1日：所有的建设项目基本竣工。</w:t>
      </w:r>
    </w:p>
    <w:p w14:paraId="10CA4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 xml:space="preserve">2025年8月2日—2025年9月30日：竣工项目建设通过乡级验收，接受上级有关部门验收。 </w:t>
      </w:r>
    </w:p>
    <w:p w14:paraId="6A8FF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八、项目实施成效</w:t>
      </w:r>
    </w:p>
    <w:p w14:paraId="534C7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（一）经济效益。项目的建设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将为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仓房村、柏枝村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提供更多增收的机会，为少数贫困群众脱贫致富创造条件，发挥更大的经济和社会效益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推进“三化”进程，促进城乡经济和社会全面发展，为全面健康小康社会、提高人民群众生活水平和质量，提供更畅通、更快捷、更安全的交通运输和生活条件等有着重大意义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。</w:t>
      </w:r>
    </w:p>
    <w:p w14:paraId="2973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（二）社会效益。平掌乡茶旅融合项目的建设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顺民心，合民意，是加快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仓房村、柏枝村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经济产业发展的关键举措，是满足居民不断提高的生活质量水平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迫切地需要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，为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平掌乡</w:t>
      </w:r>
      <w:r>
        <w:rPr>
          <w:rFonts w:hint="default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实现乡村振兴奠定了基础</w:t>
      </w: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。</w:t>
      </w:r>
    </w:p>
    <w:p w14:paraId="078A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（三）生态效益提高土地利用效率，修复后的产业路可以使茶产业发展更加迅速，使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目前的茶产业布局得到更合理的分配。同时良好的产业路可以促进农户发展茶的积极性。</w:t>
      </w:r>
    </w:p>
    <w:p w14:paraId="75E61992"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B21532-0EC8-4BCF-938C-485F39457DC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85B14D5-76BF-405D-B6BC-D26DE09C81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DB2B86-9C61-4164-8B37-5B8E89C15BA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59EC206-AE03-4B17-8A01-6624D122B8C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C323A5B-DACA-461F-AD0B-7F1532F456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9D448"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6E9F"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6770353"/>
    <w:rsid w:val="075449B1"/>
    <w:rsid w:val="09012917"/>
    <w:rsid w:val="09313610"/>
    <w:rsid w:val="0D6B4803"/>
    <w:rsid w:val="0E303356"/>
    <w:rsid w:val="0F800C17"/>
    <w:rsid w:val="0F8F6FC4"/>
    <w:rsid w:val="10572E1C"/>
    <w:rsid w:val="123A0C48"/>
    <w:rsid w:val="13345697"/>
    <w:rsid w:val="135D699C"/>
    <w:rsid w:val="154B260C"/>
    <w:rsid w:val="163B0AEA"/>
    <w:rsid w:val="16D76A65"/>
    <w:rsid w:val="177E3384"/>
    <w:rsid w:val="17C0574B"/>
    <w:rsid w:val="17E852C8"/>
    <w:rsid w:val="196A02A3"/>
    <w:rsid w:val="1A02029D"/>
    <w:rsid w:val="1A450189"/>
    <w:rsid w:val="1B9E10E6"/>
    <w:rsid w:val="1BA535D6"/>
    <w:rsid w:val="1D412E8A"/>
    <w:rsid w:val="1D4F1A4B"/>
    <w:rsid w:val="1E6F3A27"/>
    <w:rsid w:val="1EE64AB5"/>
    <w:rsid w:val="1F5D7D23"/>
    <w:rsid w:val="2123408C"/>
    <w:rsid w:val="21A165ED"/>
    <w:rsid w:val="21D35127"/>
    <w:rsid w:val="224E1B51"/>
    <w:rsid w:val="230E380E"/>
    <w:rsid w:val="234B6811"/>
    <w:rsid w:val="25951FC5"/>
    <w:rsid w:val="25E90563"/>
    <w:rsid w:val="27093862"/>
    <w:rsid w:val="28013942"/>
    <w:rsid w:val="29D049D8"/>
    <w:rsid w:val="2AA50EFC"/>
    <w:rsid w:val="2BAC0068"/>
    <w:rsid w:val="2FD86035"/>
    <w:rsid w:val="30106060"/>
    <w:rsid w:val="30510AD9"/>
    <w:rsid w:val="30DD6F16"/>
    <w:rsid w:val="31A97DB4"/>
    <w:rsid w:val="31B934DF"/>
    <w:rsid w:val="32806A25"/>
    <w:rsid w:val="342804A8"/>
    <w:rsid w:val="357B61FF"/>
    <w:rsid w:val="357E0CC8"/>
    <w:rsid w:val="37103BA1"/>
    <w:rsid w:val="38312021"/>
    <w:rsid w:val="386B4E07"/>
    <w:rsid w:val="39237490"/>
    <w:rsid w:val="39CD7B28"/>
    <w:rsid w:val="3A900B55"/>
    <w:rsid w:val="3DFA638C"/>
    <w:rsid w:val="3ECA2A00"/>
    <w:rsid w:val="41877227"/>
    <w:rsid w:val="422A126E"/>
    <w:rsid w:val="425251EE"/>
    <w:rsid w:val="43122A4F"/>
    <w:rsid w:val="448B4867"/>
    <w:rsid w:val="44CB1108"/>
    <w:rsid w:val="48482A6F"/>
    <w:rsid w:val="50792360"/>
    <w:rsid w:val="509E3B74"/>
    <w:rsid w:val="545A24A8"/>
    <w:rsid w:val="55AA2FBB"/>
    <w:rsid w:val="56BA722E"/>
    <w:rsid w:val="576860F3"/>
    <w:rsid w:val="596F6AFD"/>
    <w:rsid w:val="59807B66"/>
    <w:rsid w:val="59C06909"/>
    <w:rsid w:val="5BB36795"/>
    <w:rsid w:val="5DA54794"/>
    <w:rsid w:val="5DF474C9"/>
    <w:rsid w:val="5EB84053"/>
    <w:rsid w:val="61F061FA"/>
    <w:rsid w:val="63604CB9"/>
    <w:rsid w:val="63BC6393"/>
    <w:rsid w:val="64F3678D"/>
    <w:rsid w:val="65200BA4"/>
    <w:rsid w:val="657131AE"/>
    <w:rsid w:val="65766C11"/>
    <w:rsid w:val="67422DB4"/>
    <w:rsid w:val="6B882FFF"/>
    <w:rsid w:val="6BDF3567"/>
    <w:rsid w:val="6DD0710B"/>
    <w:rsid w:val="6E361438"/>
    <w:rsid w:val="6EDC1FE0"/>
    <w:rsid w:val="6F1C062E"/>
    <w:rsid w:val="6FD131C7"/>
    <w:rsid w:val="72866B6B"/>
    <w:rsid w:val="731D5B13"/>
    <w:rsid w:val="746A3800"/>
    <w:rsid w:val="74E4574A"/>
    <w:rsid w:val="755C1784"/>
    <w:rsid w:val="75AD6287"/>
    <w:rsid w:val="765608C9"/>
    <w:rsid w:val="777D1E86"/>
    <w:rsid w:val="77C14AB5"/>
    <w:rsid w:val="78A376CA"/>
    <w:rsid w:val="78BE09DE"/>
    <w:rsid w:val="78DB6E64"/>
    <w:rsid w:val="795378C3"/>
    <w:rsid w:val="79BC0A44"/>
    <w:rsid w:val="79FE6D5C"/>
    <w:rsid w:val="7AD51C12"/>
    <w:rsid w:val="7B3D4DA3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atLeast"/>
      <w:jc w:val="left"/>
      <w:outlineLvl w:val="2"/>
    </w:pPr>
    <w:rPr>
      <w:b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6"/>
    <w:semiHidden/>
    <w:uiPriority w:val="99"/>
    <w:rPr>
      <w:kern w:val="2"/>
      <w:sz w:val="18"/>
      <w:szCs w:val="18"/>
    </w:rPr>
  </w:style>
  <w:style w:type="paragraph" w:customStyle="1" w:styleId="11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1990</Words>
  <Characters>2283</Characters>
  <Lines>1</Lines>
  <Paragraphs>1</Paragraphs>
  <TotalTime>7</TotalTime>
  <ScaleCrop>false</ScaleCrop>
  <LinksUpToDate>false</LinksUpToDate>
  <CharactersWithSpaces>2289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小明</cp:lastModifiedBy>
  <cp:lastPrinted>2021-01-14T08:48:00Z</cp:lastPrinted>
  <dcterms:modified xsi:type="dcterms:W3CDTF">2025-02-20T15:32:42Z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6444FB663980404DAEA8525A37EEEA72_13</vt:lpwstr>
  </property>
  <property fmtid="{D5CDD505-2E9C-101B-9397-08002B2CF9AE}" pid="4" name="KSOTemplateDocerSaveRecord">
    <vt:lpwstr>eyJoZGlkIjoiMjEzNTQ0MDE4NzU3NDRmMGU4ZWYzNDMwNzUwYzIyMzciLCJ1c2VySWQiOiIzMDQyNTg4NzUifQ==</vt:lpwstr>
  </property>
</Properties>
</file>