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8E" w:rsidRDefault="001666E0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玉溪市生态环境局新平分局双随机抽查结果公开表（6月）</w:t>
      </w:r>
    </w:p>
    <w:tbl>
      <w:tblPr>
        <w:tblStyle w:val="a7"/>
        <w:tblW w:w="14174" w:type="dxa"/>
        <w:jc w:val="center"/>
        <w:tblLayout w:type="fixed"/>
        <w:tblLook w:val="04A0"/>
      </w:tblPr>
      <w:tblGrid>
        <w:gridCol w:w="637"/>
        <w:gridCol w:w="1456"/>
        <w:gridCol w:w="1454"/>
        <w:gridCol w:w="2093"/>
        <w:gridCol w:w="2013"/>
        <w:gridCol w:w="1694"/>
        <w:gridCol w:w="4827"/>
      </w:tblGrid>
      <w:tr w:rsidR="009F558E">
        <w:trPr>
          <w:jc w:val="center"/>
        </w:trPr>
        <w:tc>
          <w:tcPr>
            <w:tcW w:w="637" w:type="dxa"/>
            <w:vAlign w:val="center"/>
          </w:tcPr>
          <w:p w:rsidR="009F558E" w:rsidRDefault="001666E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456" w:type="dxa"/>
            <w:vAlign w:val="center"/>
          </w:tcPr>
          <w:p w:rsidR="009F558E" w:rsidRDefault="001666E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28"/>
                <w:szCs w:val="28"/>
              </w:rPr>
              <w:t>抽查部门</w:t>
            </w:r>
          </w:p>
        </w:tc>
        <w:tc>
          <w:tcPr>
            <w:tcW w:w="1454" w:type="dxa"/>
            <w:vAlign w:val="center"/>
          </w:tcPr>
          <w:p w:rsidR="009F558E" w:rsidRDefault="001666E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28"/>
                <w:szCs w:val="28"/>
              </w:rPr>
              <w:t>抽查对象</w:t>
            </w:r>
          </w:p>
        </w:tc>
        <w:tc>
          <w:tcPr>
            <w:tcW w:w="2093" w:type="dxa"/>
            <w:vAlign w:val="center"/>
          </w:tcPr>
          <w:p w:rsidR="009F558E" w:rsidRDefault="001666E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28"/>
                <w:szCs w:val="28"/>
              </w:rPr>
              <w:t>企业注册或统一社会信用代码</w:t>
            </w:r>
          </w:p>
        </w:tc>
        <w:tc>
          <w:tcPr>
            <w:tcW w:w="2013" w:type="dxa"/>
            <w:vAlign w:val="center"/>
          </w:tcPr>
          <w:p w:rsidR="009F558E" w:rsidRDefault="001666E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28"/>
                <w:szCs w:val="28"/>
              </w:rPr>
              <w:t>抽查时间</w:t>
            </w:r>
          </w:p>
        </w:tc>
        <w:tc>
          <w:tcPr>
            <w:tcW w:w="1694" w:type="dxa"/>
            <w:vAlign w:val="center"/>
          </w:tcPr>
          <w:p w:rsidR="009F558E" w:rsidRDefault="001666E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28"/>
                <w:szCs w:val="28"/>
              </w:rPr>
              <w:t>抽查项目及内容</w:t>
            </w:r>
          </w:p>
        </w:tc>
        <w:tc>
          <w:tcPr>
            <w:tcW w:w="4827" w:type="dxa"/>
            <w:vAlign w:val="center"/>
          </w:tcPr>
          <w:p w:rsidR="009F558E" w:rsidRDefault="001666E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 w:themeColor="text1"/>
                <w:sz w:val="28"/>
                <w:szCs w:val="28"/>
              </w:rPr>
              <w:t>抽查结果</w:t>
            </w:r>
          </w:p>
        </w:tc>
      </w:tr>
      <w:tr w:rsidR="009F558E">
        <w:trPr>
          <w:trHeight w:val="2570"/>
          <w:jc w:val="center"/>
        </w:trPr>
        <w:tc>
          <w:tcPr>
            <w:tcW w:w="637" w:type="dxa"/>
            <w:vAlign w:val="center"/>
          </w:tcPr>
          <w:p w:rsidR="009F558E" w:rsidRDefault="001666E0">
            <w:pPr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456" w:type="dxa"/>
            <w:vAlign w:val="center"/>
          </w:tcPr>
          <w:p w:rsidR="009F558E" w:rsidRDefault="001666E0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玉溪市生态环境局新平分局</w:t>
            </w:r>
          </w:p>
        </w:tc>
        <w:tc>
          <w:tcPr>
            <w:tcW w:w="1454" w:type="dxa"/>
          </w:tcPr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1666E0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新平瀛洲水泥有限公司</w:t>
            </w:r>
          </w:p>
        </w:tc>
        <w:tc>
          <w:tcPr>
            <w:tcW w:w="2093" w:type="dxa"/>
          </w:tcPr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1666E0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91530427MA6NECDB0K</w:t>
            </w:r>
          </w:p>
        </w:tc>
        <w:tc>
          <w:tcPr>
            <w:tcW w:w="2013" w:type="dxa"/>
          </w:tcPr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1666E0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2019年6月11日</w:t>
            </w:r>
          </w:p>
        </w:tc>
        <w:tc>
          <w:tcPr>
            <w:tcW w:w="1694" w:type="dxa"/>
            <w:vAlign w:val="center"/>
          </w:tcPr>
          <w:p w:rsidR="009F558E" w:rsidRDefault="001666E0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相关手续办理情况及环保设施运行情况</w:t>
            </w:r>
          </w:p>
        </w:tc>
        <w:tc>
          <w:tcPr>
            <w:tcW w:w="4827" w:type="dxa"/>
            <w:vAlign w:val="center"/>
          </w:tcPr>
          <w:p w:rsidR="009F558E" w:rsidRDefault="001666E0">
            <w:pPr>
              <w:numPr>
                <w:ilvl w:val="0"/>
                <w:numId w:val="1"/>
              </w:numPr>
              <w:spacing w:line="380" w:lineRule="exact"/>
              <w:ind w:firstLineChars="200" w:firstLine="420"/>
              <w:jc w:val="left"/>
            </w:pPr>
            <w:r>
              <w:rPr>
                <w:rFonts w:hint="eastAsia"/>
              </w:rPr>
              <w:t>检查时该公司生产正常。在线监测系统运行正常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自动监控实时数据为</w:t>
            </w:r>
            <w:r>
              <w:rPr>
                <w:rFonts w:hint="eastAsia"/>
              </w:rPr>
              <w:t>:SO2:0.34mg/m3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NOx:298.38mg/m3</w:t>
            </w:r>
            <w:r>
              <w:rPr>
                <w:rFonts w:hint="eastAsia"/>
              </w:rPr>
              <w:t>，颗粒物</w:t>
            </w:r>
            <w:r>
              <w:rPr>
                <w:rFonts w:hint="eastAsia"/>
              </w:rPr>
              <w:t>14.41mg/m3,</w:t>
            </w:r>
            <w:r>
              <w:rPr>
                <w:rFonts w:hint="eastAsia"/>
              </w:rPr>
              <w:t>氧含量</w:t>
            </w:r>
            <w:r>
              <w:rPr>
                <w:rFonts w:hint="eastAsia"/>
              </w:rPr>
              <w:t>12.78%;</w:t>
            </w:r>
          </w:p>
          <w:p w:rsidR="009F558E" w:rsidRDefault="001666E0">
            <w:pPr>
              <w:numPr>
                <w:ilvl w:val="0"/>
                <w:numId w:val="1"/>
              </w:numPr>
              <w:spacing w:line="380" w:lineRule="exact"/>
              <w:ind w:firstLineChars="200" w:firstLine="420"/>
              <w:jc w:val="left"/>
            </w:pP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日，玉溪市环境保护局对原公司核发《污染物排放许可证》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排污许可证号：</w:t>
            </w:r>
            <w:r>
              <w:rPr>
                <w:rFonts w:hint="eastAsia"/>
              </w:rPr>
              <w:t>530427100003327B0026Y</w:t>
            </w:r>
            <w:r>
              <w:rPr>
                <w:rFonts w:hint="eastAsia"/>
              </w:rPr>
              <w:t>，有效期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日；</w:t>
            </w:r>
          </w:p>
          <w:p w:rsidR="009F558E" w:rsidRDefault="001666E0">
            <w:pPr>
              <w:numPr>
                <w:ilvl w:val="0"/>
                <w:numId w:val="1"/>
              </w:numPr>
              <w:spacing w:line="380" w:lineRule="exact"/>
              <w:ind w:firstLineChars="200" w:firstLine="420"/>
              <w:jc w:val="left"/>
            </w:pPr>
            <w:r>
              <w:rPr>
                <w:rFonts w:hint="eastAsia"/>
              </w:rPr>
              <w:t>该公司设置有固定的危废暂存点，有标识牌，建有管理台帐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目前存量为</w:t>
            </w:r>
            <w:r>
              <w:rPr>
                <w:rFonts w:hint="eastAsia"/>
              </w:rPr>
              <w:t>2.06</w:t>
            </w:r>
            <w:r>
              <w:rPr>
                <w:rFonts w:hint="eastAsia"/>
              </w:rPr>
              <w:t>吨。与云南泽森环保科技有限公司鑫签订危废处置合同，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日共转移</w:t>
            </w:r>
            <w:r>
              <w:rPr>
                <w:rFonts w:hint="eastAsia"/>
              </w:rPr>
              <w:t>9.41</w:t>
            </w:r>
            <w:r>
              <w:rPr>
                <w:rFonts w:hint="eastAsia"/>
              </w:rPr>
              <w:t>吨。</w:t>
            </w:r>
          </w:p>
          <w:p w:rsidR="009F558E" w:rsidRDefault="001666E0">
            <w:pPr>
              <w:numPr>
                <w:ilvl w:val="0"/>
                <w:numId w:val="1"/>
              </w:numPr>
              <w:spacing w:line="380" w:lineRule="exact"/>
              <w:ind w:firstLineChars="200" w:firstLine="420"/>
              <w:jc w:val="left"/>
            </w:pPr>
            <w:r>
              <w:rPr>
                <w:rFonts w:hint="eastAsia"/>
              </w:rPr>
              <w:t>该公司利用水泥生产线余热建设</w:t>
            </w:r>
            <w:r>
              <w:rPr>
                <w:rFonts w:hint="eastAsia"/>
              </w:rPr>
              <w:t>4MW</w:t>
            </w:r>
            <w:r>
              <w:rPr>
                <w:rFonts w:hint="eastAsia"/>
              </w:rPr>
              <w:t>余热发电站项目于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日通过专家验收；年产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万吨矿渣粉磨技改项目于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日通过专家验收；扬武丕且莫石料场扩建项目于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lastRenderedPageBreak/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日通过专家验收；</w:t>
            </w:r>
          </w:p>
          <w:p w:rsidR="009F558E" w:rsidRDefault="001666E0">
            <w:pPr>
              <w:numPr>
                <w:ilvl w:val="0"/>
                <w:numId w:val="1"/>
              </w:numPr>
              <w:spacing w:line="380" w:lineRule="exact"/>
              <w:ind w:firstLineChars="200" w:firstLine="420"/>
              <w:jc w:val="left"/>
            </w:pPr>
            <w:r>
              <w:rPr>
                <w:rFonts w:hint="eastAsia"/>
              </w:rPr>
              <w:t>检查时，该公司对脱硫石膏堆场堆存不规范问题已制定了整改方案，整改工作尚未开展。</w:t>
            </w:r>
          </w:p>
        </w:tc>
      </w:tr>
      <w:tr w:rsidR="009F558E">
        <w:trPr>
          <w:trHeight w:val="2570"/>
          <w:jc w:val="center"/>
        </w:trPr>
        <w:tc>
          <w:tcPr>
            <w:tcW w:w="637" w:type="dxa"/>
            <w:vAlign w:val="center"/>
          </w:tcPr>
          <w:p w:rsidR="009F558E" w:rsidRDefault="001666E0">
            <w:pPr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lastRenderedPageBreak/>
              <w:t>2</w:t>
            </w:r>
          </w:p>
        </w:tc>
        <w:tc>
          <w:tcPr>
            <w:tcW w:w="1456" w:type="dxa"/>
            <w:vAlign w:val="center"/>
          </w:tcPr>
          <w:p w:rsidR="009F558E" w:rsidRDefault="001666E0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玉溪市生态环境局、玉溪市生态环境局新平分局</w:t>
            </w:r>
          </w:p>
        </w:tc>
        <w:tc>
          <w:tcPr>
            <w:tcW w:w="1454" w:type="dxa"/>
          </w:tcPr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1666E0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云南黄金有限责任公司新平分公司</w:t>
            </w:r>
          </w:p>
        </w:tc>
        <w:tc>
          <w:tcPr>
            <w:tcW w:w="2093" w:type="dxa"/>
          </w:tcPr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1666E0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 xml:space="preserve">915304276836541689 </w:t>
            </w: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2013" w:type="dxa"/>
          </w:tcPr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1666E0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2019年6月12日</w:t>
            </w:r>
          </w:p>
        </w:tc>
        <w:tc>
          <w:tcPr>
            <w:tcW w:w="1694" w:type="dxa"/>
            <w:vAlign w:val="center"/>
          </w:tcPr>
          <w:p w:rsidR="009F558E" w:rsidRDefault="001666E0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相关手续办理情况及环保设施运行情况</w:t>
            </w:r>
          </w:p>
        </w:tc>
        <w:tc>
          <w:tcPr>
            <w:tcW w:w="4827" w:type="dxa"/>
            <w:vAlign w:val="center"/>
          </w:tcPr>
          <w:p w:rsidR="009F558E" w:rsidRDefault="001666E0">
            <w:pPr>
              <w:numPr>
                <w:ilvl w:val="0"/>
                <w:numId w:val="2"/>
              </w:numPr>
              <w:spacing w:line="380" w:lineRule="exact"/>
              <w:jc w:val="left"/>
            </w:pPr>
            <w:r>
              <w:rPr>
                <w:rFonts w:hint="eastAsia"/>
              </w:rPr>
              <w:t>该公司库独木金矿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万吨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年开采项目环境影响报告书于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日由云南省环境保护厅作出批复意见（云环审〔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308</w:t>
            </w:r>
            <w:r>
              <w:rPr>
                <w:rFonts w:hint="eastAsia"/>
              </w:rPr>
              <w:t>号）；《突发环境事件应急预案》已编制并报玉溪市环保局备案。厂内设有环境信息公开栏，公开信息不规范。</w:t>
            </w:r>
          </w:p>
          <w:p w:rsidR="009F558E" w:rsidRDefault="001666E0">
            <w:pPr>
              <w:numPr>
                <w:ilvl w:val="0"/>
                <w:numId w:val="2"/>
              </w:numPr>
              <w:spacing w:line="380" w:lineRule="exact"/>
              <w:jc w:val="left"/>
            </w:pPr>
            <w:r>
              <w:rPr>
                <w:rFonts w:hint="eastAsia"/>
              </w:rPr>
              <w:t>现场检查时，该项目间断性运行，边基建剥离表土边采矿（露采），检查时，未生产。露采场周边截水沟、沉淀池及临时表土堆场接排洪沟未建设，拦渣坝建设不到位，存在一定环境安全隐患；该公司未严格执行环境保护“三同时”制度，未办理保护验收手续。</w:t>
            </w:r>
          </w:p>
        </w:tc>
      </w:tr>
      <w:tr w:rsidR="009F558E">
        <w:trPr>
          <w:trHeight w:val="1214"/>
          <w:jc w:val="center"/>
        </w:trPr>
        <w:tc>
          <w:tcPr>
            <w:tcW w:w="637" w:type="dxa"/>
            <w:vAlign w:val="center"/>
          </w:tcPr>
          <w:p w:rsidR="009F558E" w:rsidRDefault="009F558E">
            <w:pPr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:rsidR="009F558E" w:rsidRDefault="009F558E">
            <w:pPr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:rsidR="009F558E" w:rsidRDefault="009F558E">
            <w:pPr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:rsidR="009F558E" w:rsidRDefault="009F558E">
            <w:pPr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:rsidR="009F558E" w:rsidRDefault="009F558E">
            <w:pPr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:rsidR="009F558E" w:rsidRDefault="009F558E">
            <w:pPr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:rsidR="009F558E" w:rsidRDefault="001666E0">
            <w:pPr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456" w:type="dxa"/>
            <w:vAlign w:val="center"/>
          </w:tcPr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1666E0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玉溪市生态环境局新平分局</w:t>
            </w:r>
          </w:p>
        </w:tc>
        <w:tc>
          <w:tcPr>
            <w:tcW w:w="1454" w:type="dxa"/>
          </w:tcPr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1666E0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云南新平南恩糖纸有限责任公司</w:t>
            </w:r>
          </w:p>
        </w:tc>
        <w:tc>
          <w:tcPr>
            <w:tcW w:w="2093" w:type="dxa"/>
          </w:tcPr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1666E0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 xml:space="preserve">915304277098181842 </w:t>
            </w:r>
          </w:p>
        </w:tc>
        <w:tc>
          <w:tcPr>
            <w:tcW w:w="2013" w:type="dxa"/>
          </w:tcPr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1666E0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2019年6月13日</w:t>
            </w:r>
          </w:p>
        </w:tc>
        <w:tc>
          <w:tcPr>
            <w:tcW w:w="1694" w:type="dxa"/>
            <w:vAlign w:val="center"/>
          </w:tcPr>
          <w:p w:rsidR="009F558E" w:rsidRDefault="001666E0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lastRenderedPageBreak/>
              <w:t>相关手续办理情况及环保设施运行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lastRenderedPageBreak/>
              <w:t>情况</w:t>
            </w:r>
          </w:p>
        </w:tc>
        <w:tc>
          <w:tcPr>
            <w:tcW w:w="4827" w:type="dxa"/>
            <w:vAlign w:val="center"/>
          </w:tcPr>
          <w:p w:rsidR="009F558E" w:rsidRDefault="001666E0">
            <w:pPr>
              <w:spacing w:line="380" w:lineRule="exact"/>
              <w:ind w:firstLineChars="200" w:firstLine="420"/>
              <w:jc w:val="left"/>
            </w:pPr>
            <w:r>
              <w:lastRenderedPageBreak/>
              <w:t>1</w:t>
            </w:r>
            <w:r>
              <w:t>、</w:t>
            </w:r>
            <w:r>
              <w:t>2019</w:t>
            </w:r>
            <w:r>
              <w:t>榨季制糖生产线于</w:t>
            </w:r>
            <w:r>
              <w:t>4</w:t>
            </w:r>
            <w:r>
              <w:t>月</w:t>
            </w:r>
            <w:r>
              <w:t>28</w:t>
            </w:r>
            <w:r>
              <w:t>日停运；酒精生产线于</w:t>
            </w:r>
            <w:r>
              <w:t>2016</w:t>
            </w:r>
            <w:r>
              <w:t>年</w:t>
            </w:r>
            <w:r>
              <w:t>3</w:t>
            </w:r>
            <w:r>
              <w:t>月停运至今，目前该公司内无酒精储存；造纸生产线正常运行。造纸废水处理</w:t>
            </w:r>
            <w:r>
              <w:lastRenderedPageBreak/>
              <w:t>系统、碱回收系统正常运行。现场检查时</w:t>
            </w:r>
            <w:r>
              <w:t>20</w:t>
            </w:r>
            <w:r>
              <w:t>吨、</w:t>
            </w:r>
            <w:r>
              <w:t>25</w:t>
            </w:r>
            <w:r>
              <w:t>吨、</w:t>
            </w:r>
            <w:r>
              <w:t>65</w:t>
            </w:r>
            <w:r>
              <w:t>吨循环硫化床锅炉两备一用，</w:t>
            </w:r>
            <w:r>
              <w:t>65</w:t>
            </w:r>
            <w:r>
              <w:t>吨循环硫化床锅炉正常运行，</w:t>
            </w:r>
            <w:r>
              <w:t>20</w:t>
            </w:r>
            <w:r>
              <w:t>吨、</w:t>
            </w:r>
            <w:r>
              <w:t>25</w:t>
            </w:r>
            <w:r>
              <w:t>吨锅炉备用。查阅该公司在</w:t>
            </w:r>
            <w:r>
              <w:t>4</w:t>
            </w:r>
            <w:r>
              <w:t>月份的委托监测报告（玉溪华恒环境科技有限公司华环检字〔</w:t>
            </w:r>
            <w:r>
              <w:t>2019</w:t>
            </w:r>
            <w:r>
              <w:t>〕第</w:t>
            </w:r>
            <w:r>
              <w:t>279</w:t>
            </w:r>
            <w:r>
              <w:t>号、第</w:t>
            </w:r>
            <w:r>
              <w:t>278</w:t>
            </w:r>
            <w:r>
              <w:t>号、第</w:t>
            </w:r>
            <w:r>
              <w:t>283</w:t>
            </w:r>
            <w:r>
              <w:t>号和第</w:t>
            </w:r>
            <w:r>
              <w:t>282</w:t>
            </w:r>
            <w:r>
              <w:t>号），监测结果均满足排放标准限值要求；现场检查时，造纸废水处理站自动监控瞬时数据：流量</w:t>
            </w:r>
            <w:r>
              <w:t>571.956</w:t>
            </w:r>
            <w:r>
              <w:t>立方</w:t>
            </w:r>
            <w:r>
              <w:rPr>
                <w:rFonts w:hint="eastAsia"/>
              </w:rPr>
              <w:t>米</w:t>
            </w:r>
            <w:r>
              <w:t>/</w:t>
            </w:r>
            <w:r>
              <w:t>小时、</w:t>
            </w:r>
            <w:r>
              <w:t>NH3-N0.603mg/l</w:t>
            </w:r>
            <w:r>
              <w:t>、</w:t>
            </w:r>
            <w:r>
              <w:t>COD44.261mg/l</w:t>
            </w:r>
            <w:r>
              <w:t>；</w:t>
            </w:r>
            <w:r>
              <w:t>65</w:t>
            </w:r>
            <w:r>
              <w:t>吨循环硫化床锅炉脱硫废气排放口自动监测瞬时数据：烟尘</w:t>
            </w:r>
            <w:r>
              <w:t>30.826mg/m</w:t>
            </w:r>
            <w:r>
              <w:rPr>
                <w:vertAlign w:val="superscript"/>
              </w:rPr>
              <w:t>3</w:t>
            </w:r>
            <w:r>
              <w:t>、二氧化硫</w:t>
            </w:r>
            <w:r>
              <w:t>32.821mg/m</w:t>
            </w:r>
            <w:r>
              <w:rPr>
                <w:vertAlign w:val="superscript"/>
              </w:rPr>
              <w:t>3</w:t>
            </w:r>
            <w:r>
              <w:t>、氮氧化物</w:t>
            </w:r>
            <w:r>
              <w:t>94.52mg/m</w:t>
            </w:r>
            <w:r>
              <w:rPr>
                <w:vertAlign w:val="superscript"/>
              </w:rPr>
              <w:t>3</w:t>
            </w:r>
            <w:r>
              <w:t>、流量</w:t>
            </w:r>
            <w:r>
              <w:t>51895.52</w:t>
            </w:r>
            <w:r>
              <w:t>立方米</w:t>
            </w:r>
            <w:r>
              <w:t>/</w:t>
            </w:r>
            <w:r>
              <w:t>小时，在线监控设备正常运行，未发现超标排放情况。</w:t>
            </w:r>
          </w:p>
          <w:p w:rsidR="009F558E" w:rsidRDefault="001666E0">
            <w:pPr>
              <w:numPr>
                <w:ilvl w:val="0"/>
                <w:numId w:val="3"/>
              </w:numPr>
              <w:spacing w:line="380" w:lineRule="exact"/>
              <w:ind w:firstLineChars="200" w:firstLine="420"/>
              <w:jc w:val="left"/>
            </w:pPr>
            <w:r>
              <w:t>建有规范的危废暂存场所，设置危险废物警示标志，建有相关管理台账，</w:t>
            </w:r>
            <w:r>
              <w:t>2019</w:t>
            </w:r>
            <w:r>
              <w:t>年未发生转移。该公司危废主要为：（</w:t>
            </w:r>
            <w:r>
              <w:t>1</w:t>
            </w:r>
            <w:r>
              <w:t>）自动监控设施产生的废弃化学试剂，存量为</w:t>
            </w:r>
            <w:r>
              <w:t>0.261</w:t>
            </w:r>
            <w:r>
              <w:t>吨；（</w:t>
            </w:r>
            <w:r>
              <w:t>2</w:t>
            </w:r>
            <w:r>
              <w:t>）废机油存量为</w:t>
            </w:r>
            <w:r>
              <w:t>0.72</w:t>
            </w:r>
            <w:r>
              <w:t>吨。</w:t>
            </w:r>
          </w:p>
          <w:p w:rsidR="009F558E" w:rsidRDefault="001666E0">
            <w:pPr>
              <w:numPr>
                <w:ilvl w:val="0"/>
                <w:numId w:val="3"/>
              </w:numPr>
              <w:spacing w:line="380" w:lineRule="exact"/>
              <w:ind w:firstLineChars="200" w:firstLine="420"/>
              <w:jc w:val="left"/>
            </w:pPr>
            <w:r>
              <w:t>该公司共有</w:t>
            </w:r>
            <w:r>
              <w:t>5</w:t>
            </w:r>
            <w:r>
              <w:t>枚铯</w:t>
            </w:r>
            <w:r>
              <w:t>-137 V</w:t>
            </w:r>
            <w:r>
              <w:t>类放射源，</w:t>
            </w:r>
            <w:r>
              <w:t>5</w:t>
            </w:r>
            <w:r>
              <w:t>枚存放于公司保卫科。</w:t>
            </w:r>
          </w:p>
          <w:p w:rsidR="009F558E" w:rsidRDefault="001666E0">
            <w:pPr>
              <w:spacing w:line="380" w:lineRule="exact"/>
              <w:ind w:firstLineChars="200" w:firstLine="420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t>4</w:t>
            </w:r>
            <w:r>
              <w:t>、企业环境信息已在厂区大门口公开。</w:t>
            </w:r>
          </w:p>
        </w:tc>
      </w:tr>
      <w:tr w:rsidR="009F558E">
        <w:trPr>
          <w:trHeight w:val="2464"/>
          <w:jc w:val="center"/>
        </w:trPr>
        <w:tc>
          <w:tcPr>
            <w:tcW w:w="637" w:type="dxa"/>
            <w:vAlign w:val="center"/>
          </w:tcPr>
          <w:p w:rsidR="009F558E" w:rsidRDefault="001666E0">
            <w:pPr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lastRenderedPageBreak/>
              <w:t>4</w:t>
            </w:r>
          </w:p>
        </w:tc>
        <w:tc>
          <w:tcPr>
            <w:tcW w:w="1456" w:type="dxa"/>
            <w:vAlign w:val="center"/>
          </w:tcPr>
          <w:p w:rsidR="009F558E" w:rsidRDefault="001666E0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玉溪市生态环境局、玉溪市生态环境局新平分局</w:t>
            </w:r>
          </w:p>
        </w:tc>
        <w:tc>
          <w:tcPr>
            <w:tcW w:w="1454" w:type="dxa"/>
          </w:tcPr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1666E0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玉溪盛康生物科技开发有限公司</w:t>
            </w:r>
          </w:p>
        </w:tc>
        <w:tc>
          <w:tcPr>
            <w:tcW w:w="2093" w:type="dxa"/>
          </w:tcPr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1666E0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915300002165234762</w:t>
            </w:r>
          </w:p>
        </w:tc>
        <w:tc>
          <w:tcPr>
            <w:tcW w:w="2013" w:type="dxa"/>
          </w:tcPr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9F558E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9F558E" w:rsidRDefault="001666E0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2019年6月28日</w:t>
            </w:r>
          </w:p>
        </w:tc>
        <w:tc>
          <w:tcPr>
            <w:tcW w:w="1694" w:type="dxa"/>
            <w:vAlign w:val="center"/>
          </w:tcPr>
          <w:p w:rsidR="009F558E" w:rsidRDefault="001666E0">
            <w:pPr>
              <w:spacing w:line="380" w:lineRule="exact"/>
              <w:jc w:val="lef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相关手续办理情况及环保设施运行情况</w:t>
            </w:r>
          </w:p>
        </w:tc>
        <w:tc>
          <w:tcPr>
            <w:tcW w:w="4827" w:type="dxa"/>
            <w:vAlign w:val="center"/>
          </w:tcPr>
          <w:p w:rsidR="009F558E" w:rsidRDefault="001666E0">
            <w:pPr>
              <w:spacing w:line="38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日新平县环境保护局对该公司《年生产食用菌</w:t>
            </w:r>
            <w:r>
              <w:rPr>
                <w:rFonts w:hint="eastAsia"/>
              </w:rPr>
              <w:t>2500</w:t>
            </w:r>
            <w:r>
              <w:rPr>
                <w:rFonts w:hint="eastAsia"/>
              </w:rPr>
              <w:t>吨生产加工建设项目环境影响报告表》作出批复（新环审〔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119</w:t>
            </w:r>
            <w:r>
              <w:rPr>
                <w:rFonts w:hint="eastAsia"/>
              </w:rPr>
              <w:t>号），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月建成投产，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日该公司自行组织验收，取得省环科院专家出具的验收意见。</w:t>
            </w:r>
          </w:p>
          <w:p w:rsidR="009F558E" w:rsidRDefault="001666E0">
            <w:pPr>
              <w:spacing w:line="380" w:lineRule="exact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、现场检查时该公司生产正常，污染防治设施运行正常。该项目在实际建设过程中废弃对食用菌的加工，取消烘干工序，鲜菇袋装后外售，用</w:t>
            </w:r>
            <w:r>
              <w:rPr>
                <w:rFonts w:hint="eastAsia"/>
              </w:rPr>
              <w:t>0.037t/h</w:t>
            </w:r>
            <w:r>
              <w:rPr>
                <w:rFonts w:hint="eastAsia"/>
              </w:rPr>
              <w:t>燃生物质锅炉节能环保一体化杀菌锅代替</w:t>
            </w:r>
            <w:r>
              <w:rPr>
                <w:rFonts w:hint="eastAsia"/>
              </w:rPr>
              <w:t>0.4t/h</w:t>
            </w:r>
            <w:r>
              <w:rPr>
                <w:rFonts w:hint="eastAsia"/>
              </w:rPr>
              <w:t>燃煤锅炉进行灭菌。</w:t>
            </w:r>
          </w:p>
        </w:tc>
      </w:tr>
    </w:tbl>
    <w:p w:rsidR="009F558E" w:rsidRDefault="009F558E">
      <w:pPr>
        <w:rPr>
          <w:rFonts w:ascii="方正小标宋_GBK" w:eastAsia="方正小标宋_GBK" w:hAnsi="方正小标宋_GBK" w:cs="方正小标宋_GBK"/>
          <w:sz w:val="44"/>
          <w:szCs w:val="44"/>
        </w:rPr>
      </w:pPr>
    </w:p>
    <w:sectPr w:rsidR="009F558E" w:rsidSect="009F55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4B0" w:rsidRDefault="00D474B0" w:rsidP="003A6178">
      <w:r>
        <w:separator/>
      </w:r>
    </w:p>
  </w:endnote>
  <w:endnote w:type="continuationSeparator" w:id="0">
    <w:p w:rsidR="00D474B0" w:rsidRDefault="00D474B0" w:rsidP="003A6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4B0" w:rsidRDefault="00D474B0" w:rsidP="003A6178">
      <w:r>
        <w:separator/>
      </w:r>
    </w:p>
  </w:footnote>
  <w:footnote w:type="continuationSeparator" w:id="0">
    <w:p w:rsidR="00D474B0" w:rsidRDefault="00D474B0" w:rsidP="003A6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C3CE1"/>
    <w:multiLevelType w:val="singleLevel"/>
    <w:tmpl w:val="5D0C3CE1"/>
    <w:lvl w:ilvl="0">
      <w:start w:val="2"/>
      <w:numFmt w:val="decimal"/>
      <w:suff w:val="nothing"/>
      <w:lvlText w:val="%1、"/>
      <w:lvlJc w:val="left"/>
    </w:lvl>
  </w:abstractNum>
  <w:abstractNum w:abstractNumId="1">
    <w:nsid w:val="5D0C3F9F"/>
    <w:multiLevelType w:val="singleLevel"/>
    <w:tmpl w:val="5D0C3F9F"/>
    <w:lvl w:ilvl="0">
      <w:start w:val="1"/>
      <w:numFmt w:val="decimal"/>
      <w:suff w:val="nothing"/>
      <w:lvlText w:val="%1."/>
      <w:lvlJc w:val="left"/>
    </w:lvl>
  </w:abstractNum>
  <w:abstractNum w:abstractNumId="2">
    <w:nsid w:val="5D253CE0"/>
    <w:multiLevelType w:val="singleLevel"/>
    <w:tmpl w:val="5D253CE0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049C0"/>
    <w:rsid w:val="001666E0"/>
    <w:rsid w:val="003A6178"/>
    <w:rsid w:val="00480FBF"/>
    <w:rsid w:val="006F1742"/>
    <w:rsid w:val="008049C0"/>
    <w:rsid w:val="00873D01"/>
    <w:rsid w:val="00890A8C"/>
    <w:rsid w:val="009C3B1D"/>
    <w:rsid w:val="009F558E"/>
    <w:rsid w:val="00A40373"/>
    <w:rsid w:val="00AC7491"/>
    <w:rsid w:val="00C940A7"/>
    <w:rsid w:val="00D474B0"/>
    <w:rsid w:val="00F70F4A"/>
    <w:rsid w:val="00FE3223"/>
    <w:rsid w:val="0117428F"/>
    <w:rsid w:val="027D2627"/>
    <w:rsid w:val="03212813"/>
    <w:rsid w:val="05FF5ADB"/>
    <w:rsid w:val="06777C45"/>
    <w:rsid w:val="078D2796"/>
    <w:rsid w:val="08211D66"/>
    <w:rsid w:val="082931CF"/>
    <w:rsid w:val="086F2820"/>
    <w:rsid w:val="088D59A4"/>
    <w:rsid w:val="0A9C7AD9"/>
    <w:rsid w:val="0AD57311"/>
    <w:rsid w:val="0AD67E5E"/>
    <w:rsid w:val="0B1C1F56"/>
    <w:rsid w:val="0B5903DF"/>
    <w:rsid w:val="0C565C1F"/>
    <w:rsid w:val="0CDD633A"/>
    <w:rsid w:val="0CEF6F61"/>
    <w:rsid w:val="0D500B9C"/>
    <w:rsid w:val="0E9F307E"/>
    <w:rsid w:val="0ECA4DBD"/>
    <w:rsid w:val="10210E29"/>
    <w:rsid w:val="11D25D8B"/>
    <w:rsid w:val="11FD3C1A"/>
    <w:rsid w:val="12DD1082"/>
    <w:rsid w:val="130C13CD"/>
    <w:rsid w:val="1328712E"/>
    <w:rsid w:val="14336A94"/>
    <w:rsid w:val="1468360D"/>
    <w:rsid w:val="15324003"/>
    <w:rsid w:val="17814E94"/>
    <w:rsid w:val="195D09D0"/>
    <w:rsid w:val="1B603BA9"/>
    <w:rsid w:val="1C1C7206"/>
    <w:rsid w:val="1C966A97"/>
    <w:rsid w:val="1D7506D9"/>
    <w:rsid w:val="1DBE5638"/>
    <w:rsid w:val="1DC13909"/>
    <w:rsid w:val="1F9E155E"/>
    <w:rsid w:val="1FE87135"/>
    <w:rsid w:val="205319EF"/>
    <w:rsid w:val="20BA747E"/>
    <w:rsid w:val="21B5170D"/>
    <w:rsid w:val="21D36F08"/>
    <w:rsid w:val="24047CF4"/>
    <w:rsid w:val="28411FA2"/>
    <w:rsid w:val="2BA86860"/>
    <w:rsid w:val="2C675C62"/>
    <w:rsid w:val="2F2814A2"/>
    <w:rsid w:val="305D5EA6"/>
    <w:rsid w:val="308E5FB3"/>
    <w:rsid w:val="312B0D50"/>
    <w:rsid w:val="31D71C54"/>
    <w:rsid w:val="325C0288"/>
    <w:rsid w:val="32FA30B5"/>
    <w:rsid w:val="33993000"/>
    <w:rsid w:val="36997F7B"/>
    <w:rsid w:val="385F774C"/>
    <w:rsid w:val="399D49DA"/>
    <w:rsid w:val="3A1E373C"/>
    <w:rsid w:val="3AC750B8"/>
    <w:rsid w:val="3AE535DE"/>
    <w:rsid w:val="3BF5568E"/>
    <w:rsid w:val="3CCE4B89"/>
    <w:rsid w:val="3D086F5A"/>
    <w:rsid w:val="3DC61E49"/>
    <w:rsid w:val="3EB42DD5"/>
    <w:rsid w:val="3F29236A"/>
    <w:rsid w:val="3FAE19CC"/>
    <w:rsid w:val="3FF1592A"/>
    <w:rsid w:val="406F5A42"/>
    <w:rsid w:val="416B1956"/>
    <w:rsid w:val="41AD2D7F"/>
    <w:rsid w:val="44833B47"/>
    <w:rsid w:val="44EE60EF"/>
    <w:rsid w:val="451461A6"/>
    <w:rsid w:val="46043250"/>
    <w:rsid w:val="470C2950"/>
    <w:rsid w:val="471037F3"/>
    <w:rsid w:val="485805A5"/>
    <w:rsid w:val="49761AD9"/>
    <w:rsid w:val="4A1E6E71"/>
    <w:rsid w:val="4CB74DA3"/>
    <w:rsid w:val="4D494F37"/>
    <w:rsid w:val="4D7B2336"/>
    <w:rsid w:val="4FE50363"/>
    <w:rsid w:val="504A2F37"/>
    <w:rsid w:val="54C740EC"/>
    <w:rsid w:val="556C15F9"/>
    <w:rsid w:val="55F96FF1"/>
    <w:rsid w:val="584173FA"/>
    <w:rsid w:val="590673C6"/>
    <w:rsid w:val="59785EF1"/>
    <w:rsid w:val="59877549"/>
    <w:rsid w:val="5A6E7DAB"/>
    <w:rsid w:val="5AC877AA"/>
    <w:rsid w:val="5AEB1656"/>
    <w:rsid w:val="5B5850A9"/>
    <w:rsid w:val="5C406561"/>
    <w:rsid w:val="5CA26DB3"/>
    <w:rsid w:val="5D196A6D"/>
    <w:rsid w:val="5D94278E"/>
    <w:rsid w:val="5DA52844"/>
    <w:rsid w:val="5EBD2390"/>
    <w:rsid w:val="5ED253E2"/>
    <w:rsid w:val="60212C25"/>
    <w:rsid w:val="60904A3E"/>
    <w:rsid w:val="61A225C1"/>
    <w:rsid w:val="637550F5"/>
    <w:rsid w:val="644F09E9"/>
    <w:rsid w:val="646B7554"/>
    <w:rsid w:val="648E7AC2"/>
    <w:rsid w:val="654A7EA4"/>
    <w:rsid w:val="676E1E8C"/>
    <w:rsid w:val="686F10CF"/>
    <w:rsid w:val="68C25AC1"/>
    <w:rsid w:val="69A956DB"/>
    <w:rsid w:val="6C6A2B15"/>
    <w:rsid w:val="6CA4081C"/>
    <w:rsid w:val="6DAB31D4"/>
    <w:rsid w:val="6E220510"/>
    <w:rsid w:val="736C25AB"/>
    <w:rsid w:val="736E5F74"/>
    <w:rsid w:val="739423F0"/>
    <w:rsid w:val="73CA5FC2"/>
    <w:rsid w:val="73FB2C90"/>
    <w:rsid w:val="74D063D8"/>
    <w:rsid w:val="75A43106"/>
    <w:rsid w:val="760A04E0"/>
    <w:rsid w:val="763B5569"/>
    <w:rsid w:val="76D678CF"/>
    <w:rsid w:val="77744559"/>
    <w:rsid w:val="785D7C5A"/>
    <w:rsid w:val="78CE7B9B"/>
    <w:rsid w:val="791820DC"/>
    <w:rsid w:val="79EA0101"/>
    <w:rsid w:val="7AE54849"/>
    <w:rsid w:val="7B0D7A12"/>
    <w:rsid w:val="7B173654"/>
    <w:rsid w:val="7B7F434E"/>
    <w:rsid w:val="7C6C1C9F"/>
    <w:rsid w:val="7D706EF9"/>
    <w:rsid w:val="7DC740C8"/>
    <w:rsid w:val="7E486AA5"/>
    <w:rsid w:val="7F7E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F55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9F558E"/>
    <w:pPr>
      <w:spacing w:after="120" w:line="240" w:lineRule="auto"/>
      <w:ind w:firstLineChars="100" w:firstLine="420"/>
    </w:pPr>
  </w:style>
  <w:style w:type="paragraph" w:styleId="a4">
    <w:name w:val="Body Text"/>
    <w:basedOn w:val="a"/>
    <w:rsid w:val="009F558E"/>
    <w:pPr>
      <w:shd w:val="clear" w:color="auto" w:fill="FFFFFF"/>
      <w:spacing w:line="475" w:lineRule="exact"/>
    </w:pPr>
    <w:rPr>
      <w:rFonts w:ascii="MingLiU" w:eastAsia="MingLiU" w:hAnsi="MingLiU" w:hint="eastAsia"/>
      <w:sz w:val="26"/>
    </w:rPr>
  </w:style>
  <w:style w:type="paragraph" w:styleId="a5">
    <w:name w:val="footer"/>
    <w:basedOn w:val="a"/>
    <w:link w:val="Char"/>
    <w:qFormat/>
    <w:rsid w:val="009F5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9F5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9F55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6"/>
    <w:qFormat/>
    <w:rsid w:val="009F558E"/>
    <w:rPr>
      <w:kern w:val="2"/>
      <w:sz w:val="18"/>
      <w:szCs w:val="18"/>
    </w:rPr>
  </w:style>
  <w:style w:type="character" w:customStyle="1" w:styleId="Char">
    <w:name w:val="页脚 Char"/>
    <w:basedOn w:val="a1"/>
    <w:link w:val="a5"/>
    <w:qFormat/>
    <w:rsid w:val="009F55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1602</Characters>
  <Application>Microsoft Office Word</Application>
  <DocSecurity>0</DocSecurity>
  <Lines>13</Lines>
  <Paragraphs>3</Paragraphs>
  <ScaleCrop>false</ScaleCrop>
  <Company>Microsoft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2019-05-06T03:45:00Z</cp:lastPrinted>
  <dcterms:created xsi:type="dcterms:W3CDTF">2014-10-29T12:08:00Z</dcterms:created>
  <dcterms:modified xsi:type="dcterms:W3CDTF">2019-07-11T08:22:00Z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