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eastAsia="zh-CN"/>
        </w:rPr>
      </w:pPr>
      <w:r>
        <mc:AlternateContent>
          <mc:Choice Requires="wps">
            <w:drawing>
              <wp:anchor distT="0" distB="0" distL="114300" distR="114300" simplePos="0" relativeHeight="251658240" behindDoc="0" locked="0" layoutInCell="1" allowOverlap="1">
                <wp:simplePos x="0" y="0"/>
                <wp:positionH relativeFrom="column">
                  <wp:posOffset>3370580</wp:posOffset>
                </wp:positionH>
                <wp:positionV relativeFrom="paragraph">
                  <wp:posOffset>1527175</wp:posOffset>
                </wp:positionV>
                <wp:extent cx="2025015" cy="650240"/>
                <wp:effectExtent l="0" t="0" r="13335" b="16510"/>
                <wp:wrapNone/>
                <wp:docPr id="12" name="文本框 12"/>
                <wp:cNvGraphicFramePr/>
                <a:graphic xmlns:a="http://schemas.openxmlformats.org/drawingml/2006/main">
                  <a:graphicData uri="http://schemas.microsoft.com/office/word/2010/wordprocessingShape">
                    <wps:wsp>
                      <wps:cNvSpPr txBox="1"/>
                      <wps:spPr>
                        <a:xfrm>
                          <a:off x="4621530" y="2910205"/>
                          <a:ext cx="2025015" cy="906780"/>
                        </a:xfrm>
                        <a:prstGeom prst="rect">
                          <a:avLst/>
                        </a:prstGeom>
                        <a:solidFill>
                          <a:srgbClr val="FFFFFF"/>
                        </a:solidFill>
                        <a:ln w="6350">
                          <a:noFill/>
                        </a:ln>
                        <a:effectLst/>
                      </wps:spPr>
                      <wps:txbx>
                        <w:txbxContent>
                          <w:p>
                            <w:pPr>
                              <w:rPr>
                                <w:rFonts w:ascii="楷体_GB2312" w:eastAsia="楷体_GB2312"/>
                                <w:sz w:val="24"/>
                              </w:rPr>
                            </w:pPr>
                          </w:p>
                          <w:p>
                            <w:pPr>
                              <w:rPr>
                                <w:rFonts w:ascii="楷体_GB2312" w:eastAsia="楷体_GB2312"/>
                                <w:sz w:val="24"/>
                              </w:rPr>
                            </w:pPr>
                          </w:p>
                          <w:p>
                            <w:r>
                              <w:rPr>
                                <w:rFonts w:hint="eastAsia" w:ascii="楷体_GB2312" w:eastAsia="楷体_GB2312"/>
                                <w:sz w:val="24"/>
                              </w:rPr>
                              <w:t>二</w:t>
                            </w:r>
                            <w:r>
                              <w:rPr>
                                <w:rFonts w:hint="eastAsia" w:ascii="楷体_GB2312"/>
                                <w:sz w:val="24"/>
                              </w:rPr>
                              <w:t>〇</w:t>
                            </w:r>
                            <w:r>
                              <w:rPr>
                                <w:rFonts w:hint="eastAsia" w:ascii="楷体_GB2312" w:eastAsia="楷体_GB2312"/>
                                <w:sz w:val="24"/>
                              </w:rPr>
                              <w:t>一</w:t>
                            </w:r>
                            <w:r>
                              <w:rPr>
                                <w:rFonts w:hint="eastAsia" w:ascii="楷体_GB2312" w:eastAsia="楷体_GB2312"/>
                                <w:sz w:val="24"/>
                                <w:lang w:eastAsia="zh-CN"/>
                              </w:rPr>
                              <w:t>九</w:t>
                            </w:r>
                            <w:r>
                              <w:rPr>
                                <w:rFonts w:hint="eastAsia" w:ascii="楷体_GB2312" w:eastAsia="楷体_GB2312"/>
                                <w:sz w:val="24"/>
                              </w:rPr>
                              <w:t>年</w:t>
                            </w:r>
                            <w:r>
                              <w:rPr>
                                <w:rFonts w:hint="eastAsia" w:ascii="楷体_GB2312" w:eastAsia="楷体_GB2312"/>
                                <w:sz w:val="24"/>
                                <w:lang w:eastAsia="zh-CN"/>
                              </w:rPr>
                              <w:t>十一</w:t>
                            </w:r>
                            <w:r>
                              <w:rPr>
                                <w:rFonts w:hint="eastAsia" w:ascii="楷体_GB2312" w:eastAsia="楷体_GB2312"/>
                                <w:sz w:val="24"/>
                              </w:rPr>
                              <w:t>月</w:t>
                            </w:r>
                            <w:r>
                              <w:rPr>
                                <w:rFonts w:hint="eastAsia" w:ascii="楷体_GB2312" w:eastAsia="楷体_GB2312"/>
                                <w:sz w:val="24"/>
                                <w:lang w:eastAsia="zh-CN"/>
                              </w:rPr>
                              <w:t>二十九</w:t>
                            </w:r>
                            <w:r>
                              <w:rPr>
                                <w:rFonts w:hint="eastAsia" w:ascii="楷体_GB2312" w:eastAsia="楷体_GB2312"/>
                                <w:sz w:val="24"/>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4pt;margin-top:120.25pt;height:51.2pt;width:159.45pt;z-index:251658240;mso-width-relative:page;mso-height-relative:page;" fillcolor="#FFFFFF" filled="t" stroked="f" coordsize="21600,21600" o:gfxdata="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wW1V1wAAAAsBAAAPAAAAAAAAAAEA&#10;IAAAACIAAABkcnMvZG93bnJldi54bWxQSwECFAAUAAAACACHTuJAsqIxYkkCAABdBAAADgAAAAAA&#10;AAABACAAAAAmAQAAZHJzL2Uyb0RvYy54bWxQSwUGAAAAAAYABgBZAQAA4QUAAAAA&#10;">
                <v:fill on="t" focussize="0,0"/>
                <v:stroke on="f" weight="0.5pt"/>
                <v:imagedata o:title=""/>
                <o:lock v:ext="edit" aspectratio="f"/>
                <v:textbox>
                  <w:txbxContent>
                    <w:p>
                      <w:pPr>
                        <w:rPr>
                          <w:rFonts w:ascii="楷体_GB2312" w:eastAsia="楷体_GB2312"/>
                          <w:sz w:val="24"/>
                        </w:rPr>
                      </w:pPr>
                    </w:p>
                    <w:p>
                      <w:pPr>
                        <w:rPr>
                          <w:rFonts w:ascii="楷体_GB2312" w:eastAsia="楷体_GB2312"/>
                          <w:sz w:val="24"/>
                        </w:rPr>
                      </w:pPr>
                    </w:p>
                    <w:p>
                      <w:r>
                        <w:rPr>
                          <w:rFonts w:hint="eastAsia" w:ascii="楷体_GB2312" w:eastAsia="楷体_GB2312"/>
                          <w:sz w:val="24"/>
                        </w:rPr>
                        <w:t>二</w:t>
                      </w:r>
                      <w:r>
                        <w:rPr>
                          <w:rFonts w:hint="eastAsia" w:ascii="楷体_GB2312"/>
                          <w:sz w:val="24"/>
                        </w:rPr>
                        <w:t>〇</w:t>
                      </w:r>
                      <w:r>
                        <w:rPr>
                          <w:rFonts w:hint="eastAsia" w:ascii="楷体_GB2312" w:eastAsia="楷体_GB2312"/>
                          <w:sz w:val="24"/>
                        </w:rPr>
                        <w:t>一</w:t>
                      </w:r>
                      <w:r>
                        <w:rPr>
                          <w:rFonts w:hint="eastAsia" w:ascii="楷体_GB2312" w:eastAsia="楷体_GB2312"/>
                          <w:sz w:val="24"/>
                          <w:lang w:eastAsia="zh-CN"/>
                        </w:rPr>
                        <w:t>九</w:t>
                      </w:r>
                      <w:r>
                        <w:rPr>
                          <w:rFonts w:hint="eastAsia" w:ascii="楷体_GB2312" w:eastAsia="楷体_GB2312"/>
                          <w:sz w:val="24"/>
                        </w:rPr>
                        <w:t>年</w:t>
                      </w:r>
                      <w:r>
                        <w:rPr>
                          <w:rFonts w:hint="eastAsia" w:ascii="楷体_GB2312" w:eastAsia="楷体_GB2312"/>
                          <w:sz w:val="24"/>
                          <w:lang w:eastAsia="zh-CN"/>
                        </w:rPr>
                        <w:t>十一</w:t>
                      </w:r>
                      <w:r>
                        <w:rPr>
                          <w:rFonts w:hint="eastAsia" w:ascii="楷体_GB2312" w:eastAsia="楷体_GB2312"/>
                          <w:sz w:val="24"/>
                        </w:rPr>
                        <w:t>月</w:t>
                      </w:r>
                      <w:r>
                        <w:rPr>
                          <w:rFonts w:hint="eastAsia" w:ascii="楷体_GB2312" w:eastAsia="楷体_GB2312"/>
                          <w:sz w:val="24"/>
                          <w:lang w:eastAsia="zh-CN"/>
                        </w:rPr>
                        <w:t>二十九</w:t>
                      </w:r>
                      <w:r>
                        <w:rPr>
                          <w:rFonts w:hint="eastAsia" w:ascii="楷体_GB2312" w:eastAsia="楷体_GB2312"/>
                          <w:sz w:val="24"/>
                        </w:rPr>
                        <w:t>日</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2046605</wp:posOffset>
                </wp:positionH>
                <wp:positionV relativeFrom="paragraph">
                  <wp:posOffset>1294765</wp:posOffset>
                </wp:positionV>
                <wp:extent cx="1454150" cy="467995"/>
                <wp:effectExtent l="0" t="0" r="12700" b="8255"/>
                <wp:wrapNone/>
                <wp:docPr id="11" name="文本框 11"/>
                <wp:cNvGraphicFramePr/>
                <a:graphic xmlns:a="http://schemas.openxmlformats.org/drawingml/2006/main">
                  <a:graphicData uri="http://schemas.microsoft.com/office/word/2010/wordprocessingShape">
                    <wps:wsp>
                      <wps:cNvSpPr txBox="1"/>
                      <wps:spPr>
                        <a:xfrm>
                          <a:off x="3245485" y="2392045"/>
                          <a:ext cx="1454150" cy="467995"/>
                        </a:xfrm>
                        <a:prstGeom prst="rect">
                          <a:avLst/>
                        </a:prstGeom>
                        <a:solidFill>
                          <a:srgbClr val="FFFFFF"/>
                        </a:solidFill>
                        <a:ln w="6350">
                          <a:noFill/>
                        </a:ln>
                        <a:effectLst/>
                      </wps:spPr>
                      <wps:txbx>
                        <w:txbxContent>
                          <w:p>
                            <w:pPr>
                              <w:jc w:val="center"/>
                              <w:rPr>
                                <w:rFonts w:ascii="楷体_GB2312" w:eastAsia="楷体_GB2312"/>
                                <w:sz w:val="30"/>
                                <w:szCs w:val="30"/>
                              </w:rPr>
                            </w:pPr>
                            <w:r>
                              <w:rPr>
                                <w:rFonts w:hint="eastAsia" w:ascii="楷体_GB2312" w:eastAsia="楷体_GB2312"/>
                                <w:sz w:val="30"/>
                                <w:szCs w:val="30"/>
                              </w:rPr>
                              <w:t>第</w:t>
                            </w:r>
                            <w:r>
                              <w:rPr>
                                <w:rFonts w:hint="eastAsia" w:ascii="楷体_GB2312" w:eastAsia="楷体_GB2312"/>
                                <w:sz w:val="30"/>
                                <w:szCs w:val="30"/>
                                <w:lang w:val="en-US" w:eastAsia="zh-CN"/>
                              </w:rPr>
                              <w:t>六十五</w:t>
                            </w:r>
                            <w:r>
                              <w:rPr>
                                <w:rFonts w:hint="eastAsia" w:ascii="楷体_GB2312" w:eastAsia="楷体_GB2312"/>
                                <w:sz w:val="30"/>
                                <w:szCs w:val="30"/>
                              </w:rPr>
                              <w:t>期</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15pt;margin-top:101.95pt;height:36.85pt;width:114.5pt;z-index:251659264;mso-width-relative:page;mso-height-relative:page;" fillcolor="#FFFFFF" filled="t" stroked="f" coordsize="21600,21600" o:gfxdata="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kBa8r1gAAAAsBAAAPAAAAAAAAAAEAIAAA&#10;ACIAAABkcnMvZG93bnJldi54bWxQSwECFAAUAAAACACHTuJALsX5rUcCAABdBAAADgAAAAAAAAAB&#10;ACAAAAAlAQAAZHJzL2Uyb0RvYy54bWxQSwUGAAAAAAYABgBZAQAA3gUAAAAA&#10;">
                <v:fill on="t" focussize="0,0"/>
                <v:stroke on="f" weight="0.5pt"/>
                <v:imagedata o:title=""/>
                <o:lock v:ext="edit" aspectratio="f"/>
                <v:textbox>
                  <w:txbxContent>
                    <w:p>
                      <w:pPr>
                        <w:jc w:val="center"/>
                        <w:rPr>
                          <w:rFonts w:ascii="楷体_GB2312" w:eastAsia="楷体_GB2312"/>
                          <w:sz w:val="30"/>
                          <w:szCs w:val="30"/>
                        </w:rPr>
                      </w:pPr>
                      <w:r>
                        <w:rPr>
                          <w:rFonts w:hint="eastAsia" w:ascii="楷体_GB2312" w:eastAsia="楷体_GB2312"/>
                          <w:sz w:val="30"/>
                          <w:szCs w:val="30"/>
                        </w:rPr>
                        <w:t>第</w:t>
                      </w:r>
                      <w:r>
                        <w:rPr>
                          <w:rFonts w:hint="eastAsia" w:ascii="楷体_GB2312" w:eastAsia="楷体_GB2312"/>
                          <w:sz w:val="30"/>
                          <w:szCs w:val="30"/>
                          <w:lang w:val="en-US" w:eastAsia="zh-CN"/>
                        </w:rPr>
                        <w:t>六十五</w:t>
                      </w:r>
                      <w:r>
                        <w:rPr>
                          <w:rFonts w:hint="eastAsia" w:ascii="楷体_GB2312" w:eastAsia="楷体_GB2312"/>
                          <w:sz w:val="30"/>
                          <w:szCs w:val="30"/>
                        </w:rPr>
                        <w:t>期</w:t>
                      </w:r>
                    </w:p>
                    <w:p/>
                  </w:txbxContent>
                </v:textbox>
              </v:shape>
            </w:pict>
          </mc:Fallback>
        </mc:AlternateContent>
      </w:r>
      <w:r>
        <w:rPr>
          <w:rFonts w:ascii="黑体" w:eastAsia="黑体"/>
          <w:b/>
          <w:sz w:val="44"/>
          <w:szCs w:val="44"/>
        </w:rPr>
        <w:drawing>
          <wp:inline distT="0" distB="0" distL="114300" distR="114300">
            <wp:extent cx="5588000" cy="2200275"/>
            <wp:effectExtent l="0" t="0" r="12700" b="9525"/>
            <wp:docPr id="1" name="图片 1" descr="扶贫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扶贫信息"/>
                    <pic:cNvPicPr>
                      <a:picLocks noChangeAspect="1"/>
                    </pic:cNvPicPr>
                  </pic:nvPicPr>
                  <pic:blipFill>
                    <a:blip r:embed="rId4"/>
                    <a:stretch>
                      <a:fillRect/>
                    </a:stretch>
                  </pic:blipFill>
                  <pic:spPr>
                    <a:xfrm>
                      <a:off x="0" y="0"/>
                      <a:ext cx="5588000" cy="22002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jc w:val="center"/>
        <w:textAlignment w:val="auto"/>
        <w:outlineLvl w:val="9"/>
        <w:rPr>
          <w:rFonts w:hint="eastAsia" w:ascii="方正小标宋_GBK" w:hAnsi="方正小标宋_GBK" w:eastAsia="方正小标宋_GBK" w:cs="方正小标宋_GBK"/>
          <w:spacing w:val="-10"/>
          <w:sz w:val="44"/>
          <w:szCs w:val="44"/>
        </w:rPr>
      </w:pPr>
      <w:r>
        <w:rPr>
          <w:rFonts w:hint="eastAsia" w:ascii="方正小标宋_GBK" w:hAnsi="方正小标宋_GBK" w:eastAsia="方正小标宋_GBK" w:cs="方正小标宋_GBK"/>
          <w:sz w:val="44"/>
          <w:szCs w:val="44"/>
        </w:rPr>
        <w:t>召开</w:t>
      </w:r>
      <w:r>
        <w:rPr>
          <w:rFonts w:hint="eastAsia" w:ascii="方正小标宋_GBK" w:hAnsi="方正小标宋_GBK" w:eastAsia="方正小标宋_GBK" w:cs="方正小标宋_GBK"/>
          <w:spacing w:val="-10"/>
          <w:sz w:val="44"/>
          <w:szCs w:val="44"/>
        </w:rPr>
        <w:t>新平县扶贫开发领导小组会议</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jc w:val="center"/>
        <w:textAlignment w:val="auto"/>
        <w:outlineLvl w:val="9"/>
        <w:rPr>
          <w:rFonts w:hint="eastAsia" w:ascii="方正小标宋_GBK" w:hAnsi="方正小标宋_GBK" w:eastAsia="方正小标宋_GBK" w:cs="方正小标宋_GBK"/>
          <w:spacing w:val="-10"/>
          <w:sz w:val="44"/>
          <w:szCs w:val="44"/>
        </w:rPr>
      </w:pPr>
      <w:r>
        <w:rPr>
          <w:rFonts w:hint="eastAsia" w:ascii="方正小标宋_GBK" w:hAnsi="方正小标宋_GBK" w:eastAsia="方正小标宋_GBK" w:cs="方正小标宋_GBK"/>
          <w:spacing w:val="-10"/>
          <w:sz w:val="44"/>
          <w:szCs w:val="44"/>
        </w:rPr>
        <w:t>暨2019年脱贫攻坚巩固提升</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jc w:val="center"/>
        <w:textAlignment w:val="auto"/>
        <w:outlineLvl w:val="9"/>
        <w:rPr>
          <w:rFonts w:hint="eastAsia" w:ascii="方正小标宋_GBK" w:hAnsi="方正小标宋_GBK" w:eastAsia="方正小标宋_GBK" w:cs="方正小标宋_GBK"/>
          <w:spacing w:val="-10"/>
          <w:sz w:val="44"/>
          <w:szCs w:val="44"/>
          <w:lang w:val="en-US" w:eastAsia="zh-CN"/>
        </w:rPr>
      </w:pPr>
      <w:r>
        <w:rPr>
          <w:rFonts w:hint="eastAsia" w:ascii="方正小标宋_GBK" w:hAnsi="方正小标宋_GBK" w:eastAsia="方正小标宋_GBK" w:cs="方正小标宋_GBK"/>
          <w:spacing w:val="-10"/>
          <w:sz w:val="44"/>
          <w:szCs w:val="44"/>
        </w:rPr>
        <w:t>工作成效核查迎检会</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00" w:firstLineChars="200"/>
        <w:textAlignment w:val="auto"/>
        <w:rPr>
          <w:rFonts w:hint="eastAsia" w:ascii="Times New Roman" w:hAnsi="Times New Roman" w:eastAsia="方正仿宋_GBK" w:cs="方正仿宋_GBK"/>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lang w:eastAsia="zh-CN"/>
        </w:rPr>
        <w:t>根据《玉溪市扶贫开发领导小组关于印发〈玉溪市2019年度县区脱贫攻坚巩固提升工作成效核查实施方案〉的通知》（玉扶组发〔2019〕15号）文件精神，为做好脱贫攻坚巩固提升工作成效核查，经县委、县政府研究，于</w:t>
      </w:r>
      <w:r>
        <w:rPr>
          <w:rFonts w:hint="eastAsia" w:ascii="Times New Roman" w:hAnsi="Times New Roman" w:eastAsia="方正仿宋_GBK" w:cs="方正仿宋_GBK"/>
          <w:spacing w:val="-10"/>
          <w:sz w:val="32"/>
          <w:szCs w:val="32"/>
          <w:lang w:val="en-US" w:eastAsia="zh-CN"/>
        </w:rPr>
        <w:t>11月29日</w:t>
      </w:r>
      <w:r>
        <w:rPr>
          <w:rFonts w:hint="eastAsia" w:eastAsia="方正仿宋_GBK" w:cs="方正仿宋_GBK"/>
          <w:spacing w:val="-10"/>
          <w:sz w:val="32"/>
          <w:szCs w:val="32"/>
          <w:lang w:val="en-US" w:eastAsia="zh-CN"/>
        </w:rPr>
        <w:t>中午</w:t>
      </w:r>
      <w:bookmarkStart w:id="0" w:name="_GoBack"/>
      <w:bookmarkEnd w:id="0"/>
      <w:r>
        <w:rPr>
          <w:rFonts w:hint="eastAsia" w:ascii="Times New Roman" w:hAnsi="Times New Roman" w:eastAsia="方正仿宋_GBK" w:cs="方正仿宋_GBK"/>
          <w:spacing w:val="-10"/>
          <w:sz w:val="32"/>
          <w:szCs w:val="32"/>
          <w:lang w:val="en-US" w:eastAsia="zh-CN"/>
        </w:rPr>
        <w:t>，在新平县公安局3楼会议室召开了</w:t>
      </w:r>
      <w:r>
        <w:rPr>
          <w:rFonts w:hint="eastAsia" w:ascii="Times New Roman" w:hAnsi="Times New Roman" w:eastAsia="方正仿宋_GBK" w:cs="方正仿宋_GBK"/>
          <w:sz w:val="32"/>
          <w:szCs w:val="32"/>
          <w:lang w:eastAsia="zh-CN"/>
        </w:rPr>
        <w:t>新平县扶贫开发领导小组会议暨2019年脱贫攻坚巩固提升工作成效核查迎检会议。参会的有县扶贫开发领导小组组长、副组长普光照、李学明、刀文高、龙家寿；</w:t>
      </w:r>
      <w:r>
        <w:rPr>
          <w:rFonts w:hint="eastAsia" w:ascii="Times New Roman" w:hAnsi="Times New Roman" w:eastAsia="方正仿宋_GBK"/>
          <w:sz w:val="32"/>
          <w:szCs w:val="32"/>
        </w:rPr>
        <w:t>县扶贫开发领导小组相关成员单位主要领导</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各乡镇（街道）党委（党工委）书记、分管扶贫工作领导</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县扶贫办领导班子成员及股（室）负责人</w:t>
      </w:r>
      <w:r>
        <w:rPr>
          <w:rFonts w:hint="eastAsia" w:ascii="Times New Roman" w:hAnsi="Times New Roman" w:eastAsia="方正仿宋_GBK"/>
          <w:sz w:val="32"/>
          <w:szCs w:val="32"/>
          <w:lang w:eastAsia="zh-CN"/>
        </w:rPr>
        <w:t>，共计</w:t>
      </w:r>
      <w:r>
        <w:rPr>
          <w:rFonts w:hint="eastAsia" w:ascii="Times New Roman" w:hAnsi="Times New Roman" w:eastAsia="方正仿宋_GBK"/>
          <w:sz w:val="32"/>
          <w:szCs w:val="32"/>
          <w:lang w:val="en-US" w:eastAsia="zh-CN"/>
        </w:rPr>
        <w:t>60余人。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lang w:eastAsia="zh-CN"/>
        </w:rPr>
        <w:t>会议由县扶贫开发领导小组副组长、县政府副县长刀文高主持，会议有</w:t>
      </w:r>
      <w:r>
        <w:rPr>
          <w:rFonts w:hint="eastAsia" w:ascii="Times New Roman" w:hAnsi="Times New Roman" w:eastAsia="方正仿宋_GBK" w:cs="方正仿宋_GBK"/>
          <w:sz w:val="32"/>
          <w:szCs w:val="32"/>
          <w:lang w:val="en-US" w:eastAsia="zh-CN"/>
        </w:rPr>
        <w:t>4</w:t>
      </w:r>
      <w:r>
        <w:rPr>
          <w:rFonts w:hint="eastAsia" w:ascii="Times New Roman" w:hAnsi="Times New Roman" w:eastAsia="方正仿宋_GBK" w:cs="方正仿宋_GBK"/>
          <w:sz w:val="32"/>
          <w:szCs w:val="32"/>
        </w:rPr>
        <w:t>项议程</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b/>
          <w:bCs/>
          <w:sz w:val="32"/>
          <w:szCs w:val="32"/>
          <w:lang w:eastAsia="zh-CN"/>
        </w:rPr>
        <w:t>一是</w:t>
      </w:r>
      <w:r>
        <w:rPr>
          <w:rFonts w:hint="eastAsia" w:ascii="Times New Roman" w:hAnsi="Times New Roman" w:eastAsia="方正仿宋_GBK" w:cs="方正仿宋_GBK"/>
          <w:sz w:val="32"/>
          <w:szCs w:val="32"/>
          <w:lang w:eastAsia="zh-CN"/>
        </w:rPr>
        <w:t>县政府县长普光照同志讲话。</w:t>
      </w:r>
      <w:r>
        <w:rPr>
          <w:rFonts w:hint="eastAsia" w:ascii="Times New Roman" w:hAnsi="Times New Roman" w:eastAsia="方正仿宋_GBK" w:cs="方正仿宋_GBK"/>
          <w:b/>
          <w:bCs/>
          <w:sz w:val="32"/>
          <w:szCs w:val="32"/>
          <w:lang w:eastAsia="zh-CN"/>
        </w:rPr>
        <w:t>二</w:t>
      </w:r>
      <w:r>
        <w:rPr>
          <w:rFonts w:hint="eastAsia" w:ascii="Times New Roman" w:hAnsi="Times New Roman" w:eastAsia="方正仿宋_GBK" w:cs="方正仿宋_GBK"/>
          <w:b/>
          <w:bCs/>
          <w:sz w:val="32"/>
          <w:szCs w:val="32"/>
        </w:rPr>
        <w:t>是</w:t>
      </w:r>
      <w:r>
        <w:rPr>
          <w:rFonts w:hint="eastAsia" w:ascii="Times New Roman" w:hAnsi="Times New Roman" w:eastAsia="方正仿宋_GBK"/>
          <w:sz w:val="32"/>
          <w:szCs w:val="32"/>
        </w:rPr>
        <w:t>各乡镇（街道）汇报2019年扶贫开发工作成效考核内容调研督查反馈意见整改落实情况；住建局汇报危房改造工作推进情况；教育体育局汇报控辍保学工作开展情况</w:t>
      </w:r>
      <w:r>
        <w:rPr>
          <w:rFonts w:hint="eastAsia" w:ascii="Times New Roman" w:hAnsi="Times New Roman" w:eastAsia="方正仿宋_GBK"/>
          <w:sz w:val="32"/>
          <w:szCs w:val="32"/>
          <w:lang w:eastAsia="zh-CN"/>
        </w:rPr>
        <w:t>。</w:t>
      </w:r>
      <w:r>
        <w:rPr>
          <w:rFonts w:hint="eastAsia" w:ascii="Times New Roman" w:hAnsi="Times New Roman" w:eastAsia="方正仿宋_GBK" w:cs="方正仿宋_GBK"/>
          <w:b/>
          <w:bCs/>
          <w:sz w:val="32"/>
          <w:szCs w:val="32"/>
          <w:lang w:eastAsia="zh-CN"/>
        </w:rPr>
        <w:t>三</w:t>
      </w:r>
      <w:r>
        <w:rPr>
          <w:rFonts w:hint="eastAsia" w:ascii="Times New Roman" w:hAnsi="Times New Roman" w:eastAsia="方正仿宋_GBK" w:cs="方正仿宋_GBK"/>
          <w:b/>
          <w:bCs/>
          <w:sz w:val="32"/>
          <w:szCs w:val="32"/>
        </w:rPr>
        <w:t>是</w:t>
      </w:r>
      <w:r>
        <w:rPr>
          <w:rFonts w:hint="eastAsia" w:ascii="Times New Roman" w:hAnsi="Times New Roman" w:eastAsia="方正仿宋_GBK"/>
          <w:sz w:val="32"/>
          <w:szCs w:val="32"/>
        </w:rPr>
        <w:t>县扶贫办主任李勇解读《</w:t>
      </w:r>
      <w:r>
        <w:rPr>
          <w:rFonts w:ascii="Times New Roman" w:hAnsi="Times New Roman" w:eastAsia="方正仿宋_GBK"/>
          <w:sz w:val="32"/>
          <w:szCs w:val="32"/>
        </w:rPr>
        <w:t>玉溪市2019年度县区脱贫攻坚巩固提升工作成效核查实施方案</w:t>
      </w:r>
      <w:r>
        <w:rPr>
          <w:rFonts w:hint="eastAsia" w:ascii="Times New Roman" w:hAnsi="Times New Roman" w:eastAsia="方正仿宋_GBK"/>
          <w:sz w:val="32"/>
          <w:szCs w:val="32"/>
        </w:rPr>
        <w:t>》</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b/>
          <w:bCs/>
          <w:sz w:val="32"/>
          <w:szCs w:val="32"/>
          <w:lang w:eastAsia="zh-CN"/>
        </w:rPr>
        <w:t>四</w:t>
      </w:r>
      <w:r>
        <w:rPr>
          <w:rFonts w:hint="eastAsia" w:ascii="Times New Roman" w:hAnsi="Times New Roman" w:eastAsia="方正仿宋_GBK" w:cs="方正仿宋_GBK"/>
          <w:b/>
          <w:bCs/>
          <w:sz w:val="32"/>
          <w:szCs w:val="32"/>
        </w:rPr>
        <w:t>是</w:t>
      </w:r>
      <w:r>
        <w:rPr>
          <w:rFonts w:hint="eastAsia" w:ascii="Times New Roman" w:hAnsi="Times New Roman" w:eastAsia="方正仿宋_GBK"/>
          <w:sz w:val="32"/>
          <w:szCs w:val="32"/>
        </w:rPr>
        <w:t>刀文高</w:t>
      </w:r>
      <w:r>
        <w:rPr>
          <w:rFonts w:hint="eastAsia" w:ascii="Times New Roman" w:hAnsi="Times New Roman" w:eastAsia="方正仿宋_GBK"/>
          <w:sz w:val="32"/>
          <w:szCs w:val="32"/>
          <w:lang w:eastAsia="zh-CN"/>
        </w:rPr>
        <w:t>同志</w:t>
      </w:r>
      <w:r>
        <w:rPr>
          <w:rFonts w:hint="eastAsia" w:ascii="Times New Roman" w:hAnsi="Times New Roman" w:eastAsia="方正仿宋_GBK"/>
          <w:sz w:val="32"/>
          <w:szCs w:val="32"/>
        </w:rPr>
        <w:t>传达学习11月21日省扶贫开发领导小组第十四次全体会议精神并对脱贫攻坚巩固提升工作成效核查作要求</w:t>
      </w:r>
      <w:r>
        <w:rPr>
          <w:rFonts w:hint="eastAsia" w:ascii="Times New Roman" w:hAnsi="Times New Roman" w:eastAsia="方正仿宋_GBK"/>
          <w:sz w:val="32"/>
          <w:szCs w:val="32"/>
          <w:lang w:eastAsia="zh-CN"/>
        </w:rPr>
        <w:t>，</w:t>
      </w:r>
      <w:r>
        <w:rPr>
          <w:rFonts w:hint="eastAsia" w:ascii="Times New Roman" w:hAnsi="Times New Roman" w:eastAsia="方正仿宋_GBK" w:cs="方正仿宋_GBK"/>
          <w:sz w:val="32"/>
          <w:szCs w:val="32"/>
          <w:lang w:val="en-US" w:eastAsia="zh-CN"/>
        </w:rPr>
        <w:t>各级各部门要高度重视，克服松懈思想，收集好台账资料，细化迎检方案，做好迎检预案，并对考核重点项目做了具体要求。</w:t>
      </w:r>
    </w:p>
    <w:p>
      <w:pPr>
        <w:keepNext w:val="0"/>
        <w:keepLines w:val="0"/>
        <w:pageBreakBefore w:val="0"/>
        <w:widowControl w:val="0"/>
        <w:kinsoku/>
        <w:wordWrap/>
        <w:overflowPunct/>
        <w:topLinePunct w:val="0"/>
        <w:autoSpaceDE/>
        <w:autoSpaceDN/>
        <w:bidi w:val="0"/>
        <w:adjustRightInd/>
        <w:snapToGrid/>
        <w:spacing w:line="590" w:lineRule="exact"/>
        <w:textAlignment w:val="auto"/>
        <w:outlineLvl w:val="9"/>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drawing>
          <wp:anchor distT="0" distB="0" distL="114300" distR="114300" simplePos="0" relativeHeight="251660288" behindDoc="0" locked="0" layoutInCell="1" allowOverlap="1">
            <wp:simplePos x="0" y="0"/>
            <wp:positionH relativeFrom="column">
              <wp:posOffset>43180</wp:posOffset>
            </wp:positionH>
            <wp:positionV relativeFrom="paragraph">
              <wp:posOffset>45720</wp:posOffset>
            </wp:positionV>
            <wp:extent cx="5650230" cy="3714115"/>
            <wp:effectExtent l="0" t="0" r="7620" b="635"/>
            <wp:wrapNone/>
            <wp:docPr id="2" name="图片 2" descr="迎检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迎检会"/>
                    <pic:cNvPicPr>
                      <a:picLocks noChangeAspect="1"/>
                    </pic:cNvPicPr>
                  </pic:nvPicPr>
                  <pic:blipFill>
                    <a:blip r:embed="rId5"/>
                    <a:srcRect t="11365"/>
                    <a:stretch>
                      <a:fillRect/>
                    </a:stretch>
                  </pic:blipFill>
                  <pic:spPr>
                    <a:xfrm>
                      <a:off x="0" y="0"/>
                      <a:ext cx="5650230" cy="37141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textAlignment w:val="auto"/>
        <w:outlineLvl w:val="9"/>
        <w:rPr>
          <w:rFonts w:hint="eastAsia" w:ascii="Times New Roman" w:hAnsi="Times New Roman"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9"/>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会议强调：一是提高政治站位，增强迎接扶贫成效考核工作的紧迫感。各级各部门要高度重视，履职尽责，查漏补缺，以上率下，带头解决问题，强化政治担当，将各项责任和考核要求落实、落细。二是抓住关键环节，全面夯实迎接扶贫成效考核工作举措。要强化目标导向、补齐工作短板，着力做到“4个精准”：基础数据要精准、整改落实要精准、挂包帮扶要精准、政策落实要精准。三是加强组织领导，健全完善迎接扶贫成效考核工作机制。要严明责任、严肃问责，按照成立的迎检准备工作领导小组明确职责分工，确保工作落实到位。会议重点强调</w:t>
      </w:r>
      <w:r>
        <w:rPr>
          <w:rFonts w:hint="eastAsia" w:ascii="Times New Roman" w:hAnsi="Times New Roman" w:eastAsia="方正仿宋_GBK" w:cs="方正仿宋_GBK"/>
          <w:color w:val="000000"/>
          <w:sz w:val="32"/>
          <w:szCs w:val="32"/>
        </w:rPr>
        <w:t>此次</w:t>
      </w:r>
      <w:r>
        <w:rPr>
          <w:rFonts w:hint="eastAsia" w:ascii="Times New Roman" w:hAnsi="Times New Roman" w:eastAsia="方正仿宋_GBK" w:cs="方正仿宋_GBK"/>
          <w:color w:val="000000"/>
          <w:sz w:val="32"/>
          <w:szCs w:val="32"/>
          <w:lang w:eastAsia="zh-CN"/>
        </w:rPr>
        <w:t>迎接考核</w:t>
      </w:r>
      <w:r>
        <w:rPr>
          <w:rFonts w:hint="eastAsia" w:ascii="Times New Roman" w:hAnsi="Times New Roman" w:eastAsia="方正仿宋_GBK" w:cs="方正仿宋_GBK"/>
          <w:color w:val="000000"/>
          <w:sz w:val="32"/>
          <w:szCs w:val="32"/>
        </w:rPr>
        <w:t>总要求</w:t>
      </w:r>
      <w:r>
        <w:rPr>
          <w:rFonts w:hint="eastAsia" w:ascii="Times New Roman" w:hAnsi="Times New Roman" w:eastAsia="方正仿宋_GBK" w:cs="方正仿宋_GBK"/>
          <w:color w:val="000000"/>
          <w:sz w:val="32"/>
          <w:szCs w:val="32"/>
          <w:lang w:eastAsia="zh-CN"/>
        </w:rPr>
        <w:t>，必须要</w:t>
      </w:r>
      <w:r>
        <w:rPr>
          <w:rFonts w:hint="eastAsia" w:ascii="Times New Roman" w:hAnsi="Times New Roman" w:eastAsia="方正仿宋_GBK" w:cs="方正仿宋_GBK"/>
          <w:color w:val="000000"/>
          <w:sz w:val="32"/>
          <w:szCs w:val="32"/>
        </w:rPr>
        <w:t>保证得分项</w:t>
      </w:r>
      <w:r>
        <w:rPr>
          <w:rFonts w:hint="eastAsia" w:ascii="Times New Roman" w:hAnsi="Times New Roman" w:eastAsia="方正仿宋_GBK" w:cs="方正仿宋_GBK"/>
          <w:color w:val="000000"/>
          <w:sz w:val="32"/>
          <w:szCs w:val="32"/>
          <w:lang w:eastAsia="zh-CN"/>
        </w:rPr>
        <w:t>，</w:t>
      </w:r>
      <w:r>
        <w:rPr>
          <w:rFonts w:hint="eastAsia" w:ascii="Times New Roman" w:hAnsi="Times New Roman" w:eastAsia="方正仿宋_GBK" w:cs="方正仿宋_GBK"/>
          <w:color w:val="000000"/>
          <w:sz w:val="32"/>
          <w:szCs w:val="32"/>
        </w:rPr>
        <w:t>力争加分项</w:t>
      </w:r>
      <w:r>
        <w:rPr>
          <w:rFonts w:hint="eastAsia" w:ascii="Times New Roman" w:hAnsi="Times New Roman" w:eastAsia="方正仿宋_GBK" w:cs="方正仿宋_GBK"/>
          <w:color w:val="000000"/>
          <w:sz w:val="32"/>
          <w:szCs w:val="32"/>
          <w:lang w:eastAsia="zh-CN"/>
        </w:rPr>
        <w:t>，避免</w:t>
      </w:r>
      <w:r>
        <w:rPr>
          <w:rFonts w:hint="eastAsia" w:ascii="Times New Roman" w:hAnsi="Times New Roman" w:eastAsia="方正仿宋_GBK" w:cs="方正仿宋_GBK"/>
          <w:color w:val="000000"/>
          <w:sz w:val="32"/>
          <w:szCs w:val="32"/>
        </w:rPr>
        <w:t>扣分项</w:t>
      </w:r>
      <w:r>
        <w:rPr>
          <w:rFonts w:hint="eastAsia" w:ascii="Times New Roman" w:hAnsi="Times New Roman" w:eastAsia="方正仿宋_GBK" w:cs="方正仿宋_GBK"/>
          <w:color w:val="000000"/>
          <w:sz w:val="32"/>
          <w:szCs w:val="32"/>
          <w:lang w:eastAsia="zh-CN"/>
        </w:rPr>
        <w:t>，</w:t>
      </w:r>
      <w:r>
        <w:rPr>
          <w:rFonts w:hint="eastAsia" w:ascii="Times New Roman" w:hAnsi="Times New Roman" w:eastAsia="方正仿宋_GBK" w:cs="方正仿宋_GBK"/>
          <w:color w:val="000000"/>
          <w:sz w:val="32"/>
          <w:szCs w:val="32"/>
        </w:rPr>
        <w:t>杜绝否决项。一定把脱贫攻坚成效考核各项工作落到实处，最终用脱贫攻坚成效来验证工作，向省</w:t>
      </w:r>
      <w:r>
        <w:rPr>
          <w:rFonts w:hint="eastAsia" w:ascii="Times New Roman" w:hAnsi="Times New Roman" w:eastAsia="方正仿宋_GBK" w:cs="方正仿宋_GBK"/>
          <w:color w:val="000000"/>
          <w:sz w:val="32"/>
          <w:szCs w:val="32"/>
          <w:lang w:eastAsia="zh-CN"/>
        </w:rPr>
        <w:t>、</w:t>
      </w:r>
      <w:r>
        <w:rPr>
          <w:rFonts w:hint="eastAsia" w:ascii="Times New Roman" w:hAnsi="Times New Roman" w:eastAsia="方正仿宋_GBK" w:cs="方正仿宋_GBK"/>
          <w:color w:val="000000"/>
          <w:sz w:val="32"/>
          <w:szCs w:val="32"/>
        </w:rPr>
        <w:t>市交上一份满意答卷。</w:t>
      </w:r>
    </w:p>
    <w:sectPr>
      <w:pgSz w:w="11906" w:h="16838"/>
      <w:pgMar w:top="2041" w:right="1474" w:bottom="1304"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C55224"/>
    <w:rsid w:val="000034DA"/>
    <w:rsid w:val="00003EDC"/>
    <w:rsid w:val="00004DBF"/>
    <w:rsid w:val="00007778"/>
    <w:rsid w:val="00012370"/>
    <w:rsid w:val="00025E1D"/>
    <w:rsid w:val="00026E1D"/>
    <w:rsid w:val="0003082D"/>
    <w:rsid w:val="00045D9D"/>
    <w:rsid w:val="00077714"/>
    <w:rsid w:val="00082553"/>
    <w:rsid w:val="00086530"/>
    <w:rsid w:val="00093896"/>
    <w:rsid w:val="000B3C8A"/>
    <w:rsid w:val="000C4215"/>
    <w:rsid w:val="000D1915"/>
    <w:rsid w:val="000E0A7C"/>
    <w:rsid w:val="001032BB"/>
    <w:rsid w:val="00112506"/>
    <w:rsid w:val="00125350"/>
    <w:rsid w:val="001671AF"/>
    <w:rsid w:val="00181C0A"/>
    <w:rsid w:val="001A3AAA"/>
    <w:rsid w:val="001B4067"/>
    <w:rsid w:val="001B4712"/>
    <w:rsid w:val="001B7585"/>
    <w:rsid w:val="001D422D"/>
    <w:rsid w:val="001E3110"/>
    <w:rsid w:val="001E7730"/>
    <w:rsid w:val="0020271D"/>
    <w:rsid w:val="0020644B"/>
    <w:rsid w:val="00214014"/>
    <w:rsid w:val="00217711"/>
    <w:rsid w:val="00220916"/>
    <w:rsid w:val="00225712"/>
    <w:rsid w:val="00226FCD"/>
    <w:rsid w:val="002320C0"/>
    <w:rsid w:val="00240C37"/>
    <w:rsid w:val="00246739"/>
    <w:rsid w:val="00267960"/>
    <w:rsid w:val="00272D89"/>
    <w:rsid w:val="00272F60"/>
    <w:rsid w:val="00286609"/>
    <w:rsid w:val="002A42F3"/>
    <w:rsid w:val="002B6B07"/>
    <w:rsid w:val="002E0F71"/>
    <w:rsid w:val="002E2220"/>
    <w:rsid w:val="002E3C31"/>
    <w:rsid w:val="00315B99"/>
    <w:rsid w:val="00360B95"/>
    <w:rsid w:val="0036614A"/>
    <w:rsid w:val="003B2E9C"/>
    <w:rsid w:val="003B3A92"/>
    <w:rsid w:val="003B3E8A"/>
    <w:rsid w:val="003B6823"/>
    <w:rsid w:val="003D23A0"/>
    <w:rsid w:val="003D25B1"/>
    <w:rsid w:val="004040E2"/>
    <w:rsid w:val="00442224"/>
    <w:rsid w:val="00446F5B"/>
    <w:rsid w:val="00466C5E"/>
    <w:rsid w:val="0047697F"/>
    <w:rsid w:val="00484799"/>
    <w:rsid w:val="0049042C"/>
    <w:rsid w:val="004965D7"/>
    <w:rsid w:val="004A3DAB"/>
    <w:rsid w:val="004A5242"/>
    <w:rsid w:val="004B5439"/>
    <w:rsid w:val="004C1B89"/>
    <w:rsid w:val="004F257C"/>
    <w:rsid w:val="00526536"/>
    <w:rsid w:val="00551672"/>
    <w:rsid w:val="0055366B"/>
    <w:rsid w:val="00555E87"/>
    <w:rsid w:val="00574634"/>
    <w:rsid w:val="005858DF"/>
    <w:rsid w:val="005A2737"/>
    <w:rsid w:val="005B3994"/>
    <w:rsid w:val="005C3744"/>
    <w:rsid w:val="005D0389"/>
    <w:rsid w:val="005D5FF9"/>
    <w:rsid w:val="00624354"/>
    <w:rsid w:val="0065141B"/>
    <w:rsid w:val="00654508"/>
    <w:rsid w:val="006605CE"/>
    <w:rsid w:val="00675F5A"/>
    <w:rsid w:val="00684926"/>
    <w:rsid w:val="0069058F"/>
    <w:rsid w:val="006A1F6B"/>
    <w:rsid w:val="006B27CA"/>
    <w:rsid w:val="006C69D5"/>
    <w:rsid w:val="00712A5F"/>
    <w:rsid w:val="00717440"/>
    <w:rsid w:val="007223FE"/>
    <w:rsid w:val="007322B4"/>
    <w:rsid w:val="00737A65"/>
    <w:rsid w:val="00757221"/>
    <w:rsid w:val="00775D78"/>
    <w:rsid w:val="00776AAE"/>
    <w:rsid w:val="00786ADE"/>
    <w:rsid w:val="00796C5E"/>
    <w:rsid w:val="007B28B0"/>
    <w:rsid w:val="007E41D6"/>
    <w:rsid w:val="0080781E"/>
    <w:rsid w:val="00815532"/>
    <w:rsid w:val="00826DA1"/>
    <w:rsid w:val="00827BF6"/>
    <w:rsid w:val="008322DF"/>
    <w:rsid w:val="00856147"/>
    <w:rsid w:val="00886B54"/>
    <w:rsid w:val="008A6AB1"/>
    <w:rsid w:val="008C4A74"/>
    <w:rsid w:val="008D13B6"/>
    <w:rsid w:val="008F4F47"/>
    <w:rsid w:val="008F6914"/>
    <w:rsid w:val="009105FD"/>
    <w:rsid w:val="00933606"/>
    <w:rsid w:val="00946B0A"/>
    <w:rsid w:val="0095562F"/>
    <w:rsid w:val="00970BB0"/>
    <w:rsid w:val="009847AB"/>
    <w:rsid w:val="00992E97"/>
    <w:rsid w:val="00993D92"/>
    <w:rsid w:val="00997048"/>
    <w:rsid w:val="009A26BE"/>
    <w:rsid w:val="009B4887"/>
    <w:rsid w:val="009D07C0"/>
    <w:rsid w:val="009D327A"/>
    <w:rsid w:val="009D5394"/>
    <w:rsid w:val="009F5253"/>
    <w:rsid w:val="00A237B2"/>
    <w:rsid w:val="00A316E3"/>
    <w:rsid w:val="00A44E73"/>
    <w:rsid w:val="00A57FD1"/>
    <w:rsid w:val="00A60CD1"/>
    <w:rsid w:val="00A701AB"/>
    <w:rsid w:val="00A7184C"/>
    <w:rsid w:val="00A725BE"/>
    <w:rsid w:val="00A95333"/>
    <w:rsid w:val="00AA0840"/>
    <w:rsid w:val="00AA30B5"/>
    <w:rsid w:val="00AB3025"/>
    <w:rsid w:val="00AB6C11"/>
    <w:rsid w:val="00AE00F2"/>
    <w:rsid w:val="00AF036D"/>
    <w:rsid w:val="00B0703B"/>
    <w:rsid w:val="00B133E7"/>
    <w:rsid w:val="00B1713F"/>
    <w:rsid w:val="00B46EAE"/>
    <w:rsid w:val="00B47DEC"/>
    <w:rsid w:val="00B536DC"/>
    <w:rsid w:val="00BB458C"/>
    <w:rsid w:val="00BB5F09"/>
    <w:rsid w:val="00BC5813"/>
    <w:rsid w:val="00BC6197"/>
    <w:rsid w:val="00BD2371"/>
    <w:rsid w:val="00BD7802"/>
    <w:rsid w:val="00BE7E68"/>
    <w:rsid w:val="00C02A6A"/>
    <w:rsid w:val="00C063BF"/>
    <w:rsid w:val="00C37115"/>
    <w:rsid w:val="00C40DFB"/>
    <w:rsid w:val="00C43F40"/>
    <w:rsid w:val="00C4541D"/>
    <w:rsid w:val="00C45D38"/>
    <w:rsid w:val="00C47392"/>
    <w:rsid w:val="00C52A35"/>
    <w:rsid w:val="00C575C5"/>
    <w:rsid w:val="00C627D6"/>
    <w:rsid w:val="00C76DE2"/>
    <w:rsid w:val="00C82DD5"/>
    <w:rsid w:val="00C86C02"/>
    <w:rsid w:val="00CB1B79"/>
    <w:rsid w:val="00CD3439"/>
    <w:rsid w:val="00CD7F09"/>
    <w:rsid w:val="00CF0EF1"/>
    <w:rsid w:val="00CF6295"/>
    <w:rsid w:val="00CF6B1A"/>
    <w:rsid w:val="00D02F6E"/>
    <w:rsid w:val="00D030DF"/>
    <w:rsid w:val="00D15648"/>
    <w:rsid w:val="00D2131E"/>
    <w:rsid w:val="00D26749"/>
    <w:rsid w:val="00D3073C"/>
    <w:rsid w:val="00D34753"/>
    <w:rsid w:val="00D40A00"/>
    <w:rsid w:val="00D57F70"/>
    <w:rsid w:val="00D63F2C"/>
    <w:rsid w:val="00D850DA"/>
    <w:rsid w:val="00D86E01"/>
    <w:rsid w:val="00DC20AA"/>
    <w:rsid w:val="00DC4056"/>
    <w:rsid w:val="00DC7324"/>
    <w:rsid w:val="00DE0317"/>
    <w:rsid w:val="00DF7F10"/>
    <w:rsid w:val="00E14737"/>
    <w:rsid w:val="00E26AD2"/>
    <w:rsid w:val="00E30466"/>
    <w:rsid w:val="00E37193"/>
    <w:rsid w:val="00E37F8C"/>
    <w:rsid w:val="00E56373"/>
    <w:rsid w:val="00E678D8"/>
    <w:rsid w:val="00E75C09"/>
    <w:rsid w:val="00E76507"/>
    <w:rsid w:val="00EA00D5"/>
    <w:rsid w:val="00EB6DE4"/>
    <w:rsid w:val="00EC6FC7"/>
    <w:rsid w:val="00ED0E53"/>
    <w:rsid w:val="00F272F1"/>
    <w:rsid w:val="00F337E1"/>
    <w:rsid w:val="00F41454"/>
    <w:rsid w:val="00F60CF6"/>
    <w:rsid w:val="00F76C69"/>
    <w:rsid w:val="00F95DBF"/>
    <w:rsid w:val="00F97F10"/>
    <w:rsid w:val="00FB4462"/>
    <w:rsid w:val="00FB6503"/>
    <w:rsid w:val="00FD6339"/>
    <w:rsid w:val="00FF2C2C"/>
    <w:rsid w:val="00FF4B1E"/>
    <w:rsid w:val="012B7884"/>
    <w:rsid w:val="018A1317"/>
    <w:rsid w:val="019105F6"/>
    <w:rsid w:val="023503BE"/>
    <w:rsid w:val="028207D0"/>
    <w:rsid w:val="030166F0"/>
    <w:rsid w:val="041433BA"/>
    <w:rsid w:val="04401420"/>
    <w:rsid w:val="04C90867"/>
    <w:rsid w:val="0586599D"/>
    <w:rsid w:val="06557663"/>
    <w:rsid w:val="0788113F"/>
    <w:rsid w:val="07947BA1"/>
    <w:rsid w:val="07E20384"/>
    <w:rsid w:val="083E03A7"/>
    <w:rsid w:val="08662964"/>
    <w:rsid w:val="09F53889"/>
    <w:rsid w:val="0A036405"/>
    <w:rsid w:val="0A6D37E6"/>
    <w:rsid w:val="0C7624F5"/>
    <w:rsid w:val="0CD3323C"/>
    <w:rsid w:val="0D303969"/>
    <w:rsid w:val="0D5C38FC"/>
    <w:rsid w:val="0D5E554D"/>
    <w:rsid w:val="0DB9208F"/>
    <w:rsid w:val="10440263"/>
    <w:rsid w:val="108638D7"/>
    <w:rsid w:val="11E81D20"/>
    <w:rsid w:val="120F32B3"/>
    <w:rsid w:val="12F66BAA"/>
    <w:rsid w:val="13153C5E"/>
    <w:rsid w:val="13EC5E36"/>
    <w:rsid w:val="13FE312B"/>
    <w:rsid w:val="143242CA"/>
    <w:rsid w:val="150757F2"/>
    <w:rsid w:val="15CE59A3"/>
    <w:rsid w:val="16A21CBF"/>
    <w:rsid w:val="17AA76BD"/>
    <w:rsid w:val="17CB15F7"/>
    <w:rsid w:val="17FC7B82"/>
    <w:rsid w:val="181D4A3A"/>
    <w:rsid w:val="189708DA"/>
    <w:rsid w:val="18AB062F"/>
    <w:rsid w:val="18B05BC7"/>
    <w:rsid w:val="18B45D9F"/>
    <w:rsid w:val="18DE3FFE"/>
    <w:rsid w:val="197215D3"/>
    <w:rsid w:val="1BB77545"/>
    <w:rsid w:val="1BD32DC2"/>
    <w:rsid w:val="1C163232"/>
    <w:rsid w:val="1C6F73C5"/>
    <w:rsid w:val="1CA331AE"/>
    <w:rsid w:val="1CCF0F7A"/>
    <w:rsid w:val="1E44192E"/>
    <w:rsid w:val="1EF12AC8"/>
    <w:rsid w:val="1F0D26E7"/>
    <w:rsid w:val="203A77F9"/>
    <w:rsid w:val="212E1E0B"/>
    <w:rsid w:val="21540764"/>
    <w:rsid w:val="22D00CFA"/>
    <w:rsid w:val="233504C5"/>
    <w:rsid w:val="259F1C54"/>
    <w:rsid w:val="25C87559"/>
    <w:rsid w:val="26661F52"/>
    <w:rsid w:val="266D6DC9"/>
    <w:rsid w:val="26EF4309"/>
    <w:rsid w:val="27475D65"/>
    <w:rsid w:val="281F49FB"/>
    <w:rsid w:val="299A3AF2"/>
    <w:rsid w:val="29B87AD3"/>
    <w:rsid w:val="2A043579"/>
    <w:rsid w:val="2B572B24"/>
    <w:rsid w:val="2C3969E8"/>
    <w:rsid w:val="2C4F4E05"/>
    <w:rsid w:val="2C6342D3"/>
    <w:rsid w:val="2CA631AB"/>
    <w:rsid w:val="2CFD1FC0"/>
    <w:rsid w:val="2EA7490C"/>
    <w:rsid w:val="2ECE13DF"/>
    <w:rsid w:val="2F5C5CCE"/>
    <w:rsid w:val="32EC272F"/>
    <w:rsid w:val="332E41C3"/>
    <w:rsid w:val="340655F8"/>
    <w:rsid w:val="358E0267"/>
    <w:rsid w:val="36637D13"/>
    <w:rsid w:val="37C45C96"/>
    <w:rsid w:val="395D46FF"/>
    <w:rsid w:val="39642ECA"/>
    <w:rsid w:val="3A9165D2"/>
    <w:rsid w:val="3C411BA1"/>
    <w:rsid w:val="3CDF4B50"/>
    <w:rsid w:val="3D26602E"/>
    <w:rsid w:val="3D4466C3"/>
    <w:rsid w:val="3DA413A7"/>
    <w:rsid w:val="3DF72CA2"/>
    <w:rsid w:val="3FA2315A"/>
    <w:rsid w:val="3FF37835"/>
    <w:rsid w:val="41991349"/>
    <w:rsid w:val="41A41ABA"/>
    <w:rsid w:val="41FB5866"/>
    <w:rsid w:val="42361B0B"/>
    <w:rsid w:val="42807E43"/>
    <w:rsid w:val="43020844"/>
    <w:rsid w:val="431024ED"/>
    <w:rsid w:val="43732C59"/>
    <w:rsid w:val="43C37F3E"/>
    <w:rsid w:val="43D45FC1"/>
    <w:rsid w:val="44D321EB"/>
    <w:rsid w:val="453F6572"/>
    <w:rsid w:val="45E600B0"/>
    <w:rsid w:val="46A66A6E"/>
    <w:rsid w:val="47B97380"/>
    <w:rsid w:val="497C34C2"/>
    <w:rsid w:val="49FA5FA0"/>
    <w:rsid w:val="4A843FC5"/>
    <w:rsid w:val="4B52761E"/>
    <w:rsid w:val="4B6D613E"/>
    <w:rsid w:val="4B893350"/>
    <w:rsid w:val="4BB200A0"/>
    <w:rsid w:val="4CB34B21"/>
    <w:rsid w:val="4CDC70FA"/>
    <w:rsid w:val="4EF50D67"/>
    <w:rsid w:val="4FDE4D41"/>
    <w:rsid w:val="50B2451E"/>
    <w:rsid w:val="51830916"/>
    <w:rsid w:val="51871E07"/>
    <w:rsid w:val="51D62B59"/>
    <w:rsid w:val="51EB5851"/>
    <w:rsid w:val="528C7403"/>
    <w:rsid w:val="53182A86"/>
    <w:rsid w:val="533210A4"/>
    <w:rsid w:val="539A2EEC"/>
    <w:rsid w:val="543457F4"/>
    <w:rsid w:val="54BE5157"/>
    <w:rsid w:val="553A6CD5"/>
    <w:rsid w:val="557251B9"/>
    <w:rsid w:val="55AE7F40"/>
    <w:rsid w:val="55C720FF"/>
    <w:rsid w:val="57000580"/>
    <w:rsid w:val="57EC3BC7"/>
    <w:rsid w:val="5A846966"/>
    <w:rsid w:val="5ABC78D7"/>
    <w:rsid w:val="5AC55224"/>
    <w:rsid w:val="5AE538D4"/>
    <w:rsid w:val="5BD1210B"/>
    <w:rsid w:val="5C18353B"/>
    <w:rsid w:val="5CBD0AA3"/>
    <w:rsid w:val="5CC67B79"/>
    <w:rsid w:val="5D3C026C"/>
    <w:rsid w:val="5DDD74B1"/>
    <w:rsid w:val="5E163363"/>
    <w:rsid w:val="5E1E739F"/>
    <w:rsid w:val="5F87056C"/>
    <w:rsid w:val="5FDF2F6B"/>
    <w:rsid w:val="60A67D1C"/>
    <w:rsid w:val="61536221"/>
    <w:rsid w:val="61F06DD7"/>
    <w:rsid w:val="621A52BD"/>
    <w:rsid w:val="63613396"/>
    <w:rsid w:val="65217775"/>
    <w:rsid w:val="6700216D"/>
    <w:rsid w:val="67467B4F"/>
    <w:rsid w:val="67D30C49"/>
    <w:rsid w:val="681F3926"/>
    <w:rsid w:val="68B3142E"/>
    <w:rsid w:val="68F42C15"/>
    <w:rsid w:val="690407CD"/>
    <w:rsid w:val="690C02A0"/>
    <w:rsid w:val="69D659B7"/>
    <w:rsid w:val="6D7155E8"/>
    <w:rsid w:val="6D927F7B"/>
    <w:rsid w:val="6DFD5A15"/>
    <w:rsid w:val="6EA00320"/>
    <w:rsid w:val="6F401A73"/>
    <w:rsid w:val="6F841CA3"/>
    <w:rsid w:val="6FBD4DB8"/>
    <w:rsid w:val="6FE6601A"/>
    <w:rsid w:val="70CF22EE"/>
    <w:rsid w:val="722A6997"/>
    <w:rsid w:val="728737D7"/>
    <w:rsid w:val="729405C4"/>
    <w:rsid w:val="7350131A"/>
    <w:rsid w:val="745C148D"/>
    <w:rsid w:val="748748C9"/>
    <w:rsid w:val="753954DC"/>
    <w:rsid w:val="75397C7C"/>
    <w:rsid w:val="765C0FFC"/>
    <w:rsid w:val="7770686B"/>
    <w:rsid w:val="779D6DCE"/>
    <w:rsid w:val="78860AB1"/>
    <w:rsid w:val="7A9469A3"/>
    <w:rsid w:val="7B2F6C06"/>
    <w:rsid w:val="7B753E96"/>
    <w:rsid w:val="7C0A516C"/>
    <w:rsid w:val="7CAA1926"/>
    <w:rsid w:val="7DE71F7A"/>
    <w:rsid w:val="7DFC6933"/>
    <w:rsid w:val="7E591C82"/>
    <w:rsid w:val="7FAC72A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unhideWhenUsed/>
    <w:qFormat/>
    <w:locked/>
    <w:uiPriority w:val="0"/>
    <w:pPr>
      <w:keepNext/>
      <w:keepLines/>
      <w:spacing w:line="560" w:lineRule="exact"/>
      <w:ind w:firstLine="640"/>
      <w:outlineLvl w:val="1"/>
    </w:pPr>
    <w:rPr>
      <w:rFonts w:eastAsia="黑体"/>
      <w:szCs w:val="24"/>
    </w:rPr>
  </w:style>
  <w:style w:type="character" w:default="1" w:styleId="10">
    <w:name w:val="Default Paragraph Font"/>
    <w:semiHidden/>
    <w:qFormat/>
    <w:uiPriority w:val="99"/>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customStyle="1" w:styleId="2">
    <w:name w:val="正文首行缩进 21"/>
    <w:basedOn w:val="1"/>
    <w:qFormat/>
    <w:uiPriority w:val="99"/>
    <w:pPr>
      <w:spacing w:after="120"/>
      <w:ind w:left="420" w:leftChars="200" w:firstLine="420" w:firstLineChars="200"/>
    </w:pPr>
    <w:rPr>
      <w:rFonts w:ascii="Calibri" w:hAnsi="Calibri"/>
      <w:kern w:val="0"/>
      <w:sz w:val="28"/>
      <w:szCs w:val="28"/>
    </w:rPr>
  </w:style>
  <w:style w:type="paragraph" w:styleId="4">
    <w:name w:val="Normal Indent"/>
    <w:basedOn w:val="1"/>
    <w:unhideWhenUsed/>
    <w:qFormat/>
    <w:uiPriority w:val="99"/>
    <w:pPr>
      <w:ind w:firstLine="420" w:firstLineChars="200"/>
    </w:pPr>
  </w:style>
  <w:style w:type="paragraph" w:styleId="5">
    <w:name w:val="Plain Text"/>
    <w:basedOn w:val="1"/>
    <w:unhideWhenUsed/>
    <w:qFormat/>
    <w:uiPriority w:val="99"/>
    <w:rPr>
      <w:rFonts w:ascii="宋体" w:hAnsi="Courier New" w:cs="Courier New"/>
      <w:szCs w:val="21"/>
    </w:rPr>
  </w:style>
  <w:style w:type="paragraph" w:styleId="6">
    <w:name w:val="Balloon Text"/>
    <w:basedOn w:val="1"/>
    <w:link w:val="15"/>
    <w:qFormat/>
    <w:uiPriority w:val="99"/>
    <w:rPr>
      <w:sz w:val="18"/>
      <w:szCs w:val="18"/>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1">
    <w:name w:val="Strong"/>
    <w:basedOn w:val="10"/>
    <w:qFormat/>
    <w:uiPriority w:val="99"/>
    <w:rPr>
      <w:rFonts w:cs="Times New Roman"/>
      <w:b/>
      <w:bCs/>
    </w:rPr>
  </w:style>
  <w:style w:type="character" w:styleId="12">
    <w:name w:val="page number"/>
    <w:basedOn w:val="10"/>
    <w:unhideWhenUsed/>
    <w:qFormat/>
    <w:uiPriority w:val="99"/>
  </w:style>
  <w:style w:type="paragraph" w:customStyle="1" w:styleId="1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5">
    <w:name w:val="Balloon Text Char"/>
    <w:basedOn w:val="10"/>
    <w:link w:val="6"/>
    <w:semiHidden/>
    <w:qFormat/>
    <w:locked/>
    <w:uiPriority w:val="99"/>
    <w:rPr>
      <w:rFonts w:cs="Times New Roman"/>
      <w:kern w:val="2"/>
      <w:sz w:val="18"/>
      <w:szCs w:val="18"/>
    </w:rPr>
  </w:style>
  <w:style w:type="character" w:customStyle="1" w:styleId="16">
    <w:name w:val="Footer Char"/>
    <w:basedOn w:val="10"/>
    <w:link w:val="7"/>
    <w:semiHidden/>
    <w:qFormat/>
    <w:locked/>
    <w:uiPriority w:val="99"/>
    <w:rPr>
      <w:rFonts w:ascii="Times New Roman" w:hAnsi="Times New Roman" w:cs="Times New Roman"/>
      <w:sz w:val="18"/>
      <w:szCs w:val="18"/>
    </w:rPr>
  </w:style>
  <w:style w:type="character" w:customStyle="1" w:styleId="17">
    <w:name w:val="Header Char"/>
    <w:basedOn w:val="10"/>
    <w:link w:val="8"/>
    <w:semiHidden/>
    <w:qFormat/>
    <w:locked/>
    <w:uiPriority w:val="99"/>
    <w:rPr>
      <w:rFonts w:ascii="Times New Roman" w:hAnsi="Times New Roman" w:cs="Times New Roman"/>
      <w:sz w:val="18"/>
      <w:szCs w:val="18"/>
    </w:rPr>
  </w:style>
  <w:style w:type="paragraph" w:customStyle="1" w:styleId="18">
    <w:name w:val="List Paragraph"/>
    <w:basedOn w:val="1"/>
    <w:qFormat/>
    <w:uiPriority w:val="99"/>
    <w:pPr>
      <w:ind w:firstLine="420" w:firstLineChars="200"/>
    </w:pPr>
  </w:style>
  <w:style w:type="paragraph" w:customStyle="1" w:styleId="19">
    <w:name w:val="p0"/>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Pages>
  <Words>98</Words>
  <Characters>563</Characters>
  <Lines>0</Lines>
  <Paragraphs>0</Paragraphs>
  <TotalTime>16</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2017-05-25T07:49:00Z</dcterms:created>
  <dc:creator>Administrator</dc:creator>
  <cp:lastModifiedBy>lenovo</cp:lastModifiedBy>
  <cp:lastPrinted>2019-11-04T09:48:00Z</cp:lastPrinted>
  <dcterms:modified xsi:type="dcterms:W3CDTF">2019-12-05T01:23:00Z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