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玉环新局审〔2021〕</w:t>
      </w:r>
      <w:r>
        <w:rPr>
          <w:rFonts w:hint="eastAsia" w:ascii="方正仿宋_GBK" w:hAnsi="方正仿宋_GBK" w:eastAsia="方正仿宋_GBK" w:cs="方正仿宋_GBK"/>
          <w:color w:val="000000"/>
          <w:sz w:val="32"/>
          <w:lang w:val="en-US" w:eastAsia="zh-CN"/>
        </w:rPr>
        <w:t>22</w:t>
      </w:r>
      <w:r>
        <w:rPr>
          <w:rFonts w:hint="eastAsia" w:ascii="方正仿宋_GBK" w:hAnsi="方正仿宋_GBK" w:eastAsia="方正仿宋_GBK" w:cs="方正仿宋_GBK"/>
          <w:color w:val="000000"/>
          <w:sz w:val="32"/>
        </w:rPr>
        <w:t>号</w:t>
      </w:r>
    </w:p>
    <w:p>
      <w:pPr>
        <w:spacing w:line="560" w:lineRule="exact"/>
        <w:jc w:val="center"/>
        <w:rPr>
          <w:rFonts w:ascii="仿宋_GB2312" w:hAnsi="仿宋" w:eastAsia="仿宋_GB2312"/>
          <w:b/>
          <w:sz w:val="36"/>
          <w:szCs w:val="36"/>
        </w:rPr>
      </w:pPr>
    </w:p>
    <w:p>
      <w:pPr>
        <w:spacing w:line="560" w:lineRule="exact"/>
        <w:jc w:val="center"/>
        <w:rPr>
          <w:rFonts w:ascii="仿宋_GB2312" w:hAnsi="仿宋" w:eastAsia="仿宋_GB2312"/>
          <w:b/>
          <w:sz w:val="36"/>
          <w:szCs w:val="36"/>
        </w:rPr>
      </w:pPr>
    </w:p>
    <w:p>
      <w:pPr>
        <w:spacing w:line="56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关于新平振兴电积铜厂技改干堆尾矿库工程</w:t>
      </w: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环境影响报告书的批复</w:t>
      </w:r>
    </w:p>
    <w:p>
      <w:pPr>
        <w:spacing w:line="560" w:lineRule="exact"/>
        <w:jc w:val="center"/>
        <w:rPr>
          <w:rFonts w:ascii="方正小标宋简体" w:eastAsia="方正小标宋简体"/>
          <w:b/>
          <w:bCs/>
          <w:kern w:val="0"/>
          <w:sz w:val="44"/>
          <w:szCs w:val="44"/>
        </w:rPr>
      </w:pPr>
    </w:p>
    <w:p>
      <w:pPr>
        <w:snapToGrid w:val="0"/>
        <w:spacing w:line="560" w:lineRule="exact"/>
        <w:jc w:val="left"/>
        <w:rPr>
          <w:rFonts w:ascii="方正仿宋_GBK" w:hAnsi="方正仿宋_GBK" w:eastAsia="方正仿宋_GBK" w:cs="方正仿宋_GBK"/>
          <w:bCs/>
          <w:kern w:val="0"/>
          <w:sz w:val="32"/>
          <w:szCs w:val="32"/>
        </w:rPr>
      </w:pPr>
      <w:r>
        <w:rPr>
          <w:rFonts w:hint="eastAsia" w:ascii="方正仿宋_GBK" w:hAnsi="宋体" w:eastAsia="方正仿宋_GBK" w:cs="宋体"/>
          <w:bCs/>
          <w:sz w:val="32"/>
          <w:szCs w:val="32"/>
        </w:rPr>
        <w:t>新平振兴电积铜厂</w:t>
      </w:r>
      <w:r>
        <w:rPr>
          <w:rFonts w:hint="eastAsia" w:ascii="方正仿宋_GBK" w:hAnsi="方正仿宋_GBK" w:eastAsia="方正仿宋_GBK" w:cs="方正仿宋_GBK"/>
          <w:bCs/>
          <w:kern w:val="0"/>
          <w:sz w:val="32"/>
          <w:szCs w:val="32"/>
        </w:rPr>
        <w:t>:</w:t>
      </w:r>
    </w:p>
    <w:p>
      <w:pPr>
        <w:spacing w:line="56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你厂委托云南寄傲环境科技有限公司编制的《新平振兴电积铜厂技改干堆尾矿库工程环境影响报告书》（以下简称《报告书》）及项目报批申请等收悉，经我局建设项目环境影响评价审查委员会审查，意见如下：</w:t>
      </w:r>
    </w:p>
    <w:p>
      <w:pPr>
        <w:snapToGrid w:val="0"/>
        <w:spacing w:line="560" w:lineRule="exact"/>
        <w:ind w:firstLine="640" w:firstLineChars="200"/>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rPr>
        <w:t>一、根据《报告书》结论、技术评审意见，原则同意新平振兴电积铜厂技改干堆尾矿库工程按《报告书》中所述的内容、性质、规模、地点和环境保护对策措施进行项目建设。报批的《报告书》经批复后可作为该项目设计、建设、竣工环境保护验收及日常运行管理的依据。</w:t>
      </w:r>
    </w:p>
    <w:p>
      <w:pPr>
        <w:snapToGrid w:val="0"/>
        <w:spacing w:line="560" w:lineRule="exact"/>
        <w:ind w:firstLine="640" w:firstLineChars="200"/>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rPr>
        <w:t>二、新平振兴电积铜厂技改干堆尾矿库工程</w:t>
      </w:r>
      <w:r>
        <w:rPr>
          <w:rFonts w:hint="eastAsia" w:ascii="方正仿宋_GBK" w:hAnsi="宋体" w:eastAsia="方正仿宋_GBK" w:cs="宋体"/>
          <w:bCs/>
          <w:sz w:val="32"/>
          <w:szCs w:val="32"/>
          <w:lang w:val="en-US" w:eastAsia="zh-CN"/>
        </w:rPr>
        <w:t>位于</w:t>
      </w:r>
      <w:r>
        <w:rPr>
          <w:rFonts w:hint="eastAsia" w:ascii="方正仿宋_GBK" w:hAnsi="宋体" w:eastAsia="方正仿宋_GBK" w:cs="宋体"/>
          <w:bCs/>
          <w:sz w:val="32"/>
          <w:szCs w:val="32"/>
        </w:rPr>
        <w:t>新平县戛洒镇戛洒村委会白糯格小组</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rPr>
        <w:t>项目于2020年1月7日</w:t>
      </w:r>
      <w:r>
        <w:rPr>
          <w:rFonts w:hint="eastAsia" w:ascii="方正仿宋_GBK" w:hAnsi="宋体" w:eastAsia="方正仿宋_GBK" w:cs="宋体"/>
          <w:bCs/>
          <w:sz w:val="32"/>
          <w:szCs w:val="32"/>
          <w:lang w:val="en-US" w:eastAsia="zh-CN"/>
        </w:rPr>
        <w:t>经</w:t>
      </w:r>
      <w:r>
        <w:rPr>
          <w:rFonts w:hint="eastAsia" w:ascii="方正仿宋_GBK" w:hAnsi="宋体" w:eastAsia="方正仿宋_GBK" w:cs="宋体"/>
          <w:bCs/>
          <w:sz w:val="32"/>
          <w:szCs w:val="32"/>
        </w:rPr>
        <w:t>新平县工业科技和信息化局</w:t>
      </w:r>
      <w:r>
        <w:rPr>
          <w:rFonts w:hint="eastAsia" w:ascii="方正仿宋_GBK" w:hAnsi="宋体" w:eastAsia="方正仿宋_GBK" w:cs="宋体"/>
          <w:bCs/>
          <w:sz w:val="32"/>
          <w:szCs w:val="32"/>
          <w:lang w:val="en-US" w:eastAsia="zh-CN"/>
        </w:rPr>
        <w:t>备案</w:t>
      </w:r>
      <w:r>
        <w:rPr>
          <w:rFonts w:hint="eastAsia" w:ascii="方正仿宋_GBK" w:hAnsi="宋体" w:eastAsia="方正仿宋_GBK" w:cs="宋体"/>
          <w:bCs/>
          <w:sz w:val="32"/>
          <w:szCs w:val="32"/>
        </w:rPr>
        <w:t>（新工信备案〔2019〕4号），备案项目编码：2019-530427-09-03-042573</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rPr>
        <w:t>建设性质为改建。</w:t>
      </w:r>
      <w:r>
        <w:rPr>
          <w:rFonts w:hint="eastAsia" w:ascii="方正仿宋_GBK" w:hAnsi="宋体" w:eastAsia="方正仿宋_GBK" w:cs="宋体"/>
          <w:bCs/>
          <w:sz w:val="32"/>
          <w:szCs w:val="32"/>
          <w:lang w:val="en-US" w:eastAsia="zh-CN"/>
        </w:rPr>
        <w:t>建设内容及规模</w:t>
      </w:r>
      <w:r>
        <w:rPr>
          <w:rFonts w:hint="eastAsia" w:ascii="方正仿宋_GBK" w:hAnsi="宋体" w:eastAsia="方正仿宋_GBK" w:cs="宋体"/>
          <w:bCs/>
          <w:sz w:val="32"/>
          <w:szCs w:val="32"/>
        </w:rPr>
        <w:t>：项目</w:t>
      </w:r>
      <w:r>
        <w:rPr>
          <w:rFonts w:hint="eastAsia" w:ascii="方正仿宋_GBK" w:hAnsi="宋体" w:eastAsia="方正仿宋_GBK" w:cs="宋体"/>
          <w:bCs/>
          <w:sz w:val="32"/>
          <w:szCs w:val="32"/>
          <w:lang w:val="en-US" w:eastAsia="zh-CN"/>
        </w:rPr>
        <w:t>总</w:t>
      </w:r>
      <w:r>
        <w:rPr>
          <w:rFonts w:hint="eastAsia" w:ascii="方正仿宋_GBK" w:hAnsi="宋体" w:eastAsia="方正仿宋_GBK" w:cs="宋体"/>
          <w:bCs/>
          <w:sz w:val="32"/>
          <w:szCs w:val="32"/>
        </w:rPr>
        <w:t>占地面积</w:t>
      </w:r>
      <w:r>
        <w:rPr>
          <w:rFonts w:hint="eastAsia" w:ascii="方正仿宋_GBK" w:hAnsi="宋体" w:eastAsia="方正仿宋_GBK" w:cs="宋体"/>
          <w:bCs/>
          <w:sz w:val="32"/>
          <w:szCs w:val="32"/>
          <w:lang w:val="en-US" w:eastAsia="zh-CN"/>
        </w:rPr>
        <w:t>101亩</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建设内容主要包括</w:t>
      </w:r>
      <w:r>
        <w:rPr>
          <w:rFonts w:hint="eastAsia" w:ascii="方正仿宋_GBK" w:hAnsi="宋体" w:eastAsia="方正仿宋_GBK" w:cs="宋体"/>
          <w:bCs/>
          <w:sz w:val="32"/>
          <w:szCs w:val="32"/>
        </w:rPr>
        <w:t>初期坝、</w:t>
      </w:r>
      <w:r>
        <w:rPr>
          <w:rFonts w:hint="eastAsia" w:ascii="方正仿宋_GBK" w:hAnsi="宋体" w:eastAsia="方正仿宋_GBK" w:cs="宋体"/>
          <w:bCs/>
          <w:sz w:val="32"/>
          <w:szCs w:val="32"/>
          <w:lang w:val="en-US" w:eastAsia="zh-CN"/>
        </w:rPr>
        <w:t>堆积坝、</w:t>
      </w:r>
      <w:r>
        <w:rPr>
          <w:rFonts w:hint="eastAsia" w:ascii="方正仿宋_GBK" w:hAnsi="宋体" w:eastAsia="方正仿宋_GBK" w:cs="宋体"/>
          <w:bCs/>
          <w:sz w:val="32"/>
          <w:szCs w:val="32"/>
        </w:rPr>
        <w:t>排洪设施、堆坝体排渗设施、监测设施</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尾矿浓缩脱水车间、脱水尾矿临时中转场地等及相应配套设施；</w:t>
      </w:r>
      <w:r>
        <w:rPr>
          <w:rFonts w:hint="eastAsia" w:ascii="方正仿宋_GBK" w:hAnsi="宋体" w:eastAsia="方正仿宋_GBK" w:cs="宋体"/>
          <w:bCs/>
          <w:sz w:val="32"/>
          <w:szCs w:val="32"/>
        </w:rPr>
        <w:t>尾矿坝总库容为74.9万</w:t>
      </w:r>
      <w:r>
        <w:rPr>
          <w:rFonts w:hint="eastAsia" w:ascii="方正仿宋_GBK" w:hAnsi="宋体" w:eastAsia="方正仿宋_GBK" w:cs="宋体"/>
          <w:bCs/>
          <w:sz w:val="32"/>
          <w:szCs w:val="32"/>
          <w:lang w:val="en-US" w:eastAsia="zh-CN"/>
        </w:rPr>
        <w:t>m</w:t>
      </w:r>
      <w:r>
        <w:rPr>
          <w:rFonts w:hint="eastAsia" w:ascii="方正仿宋_GBK" w:hAnsi="宋体" w:eastAsia="方正仿宋_GBK" w:cs="宋体"/>
          <w:bCs/>
          <w:sz w:val="32"/>
          <w:szCs w:val="32"/>
          <w:vertAlign w:val="superscript"/>
          <w:lang w:val="en-US" w:eastAsia="zh-CN"/>
        </w:rPr>
        <w:t>3</w:t>
      </w:r>
      <w:r>
        <w:rPr>
          <w:rFonts w:hint="eastAsia" w:ascii="方正仿宋_GBK" w:hAnsi="宋体" w:eastAsia="方正仿宋_GBK" w:cs="宋体"/>
          <w:bCs/>
          <w:sz w:val="32"/>
          <w:szCs w:val="32"/>
          <w:lang w:val="en-US" w:eastAsia="zh-CN"/>
        </w:rPr>
        <w:t>（等级为四等库）</w:t>
      </w:r>
      <w:r>
        <w:rPr>
          <w:rFonts w:hint="eastAsia" w:ascii="方正仿宋_GBK" w:hAnsi="宋体" w:eastAsia="方正仿宋_GBK" w:cs="宋体"/>
          <w:bCs/>
          <w:sz w:val="32"/>
          <w:szCs w:val="32"/>
        </w:rPr>
        <w:t>，</w:t>
      </w:r>
      <w:r>
        <w:rPr>
          <w:rFonts w:hint="eastAsia" w:ascii="方正仿宋_GBK" w:hAnsi="宋体" w:eastAsia="方正仿宋_GBK" w:cs="宋体"/>
          <w:bCs/>
          <w:sz w:val="32"/>
          <w:szCs w:val="32"/>
          <w:lang w:val="en-US" w:eastAsia="zh-CN"/>
        </w:rPr>
        <w:t>设计</w:t>
      </w:r>
      <w:r>
        <w:rPr>
          <w:rFonts w:hint="eastAsia" w:ascii="方正仿宋_GBK" w:hAnsi="宋体" w:eastAsia="方正仿宋_GBK" w:cs="宋体"/>
          <w:bCs/>
          <w:sz w:val="32"/>
          <w:szCs w:val="32"/>
        </w:rPr>
        <w:t>服务年限5.7</w:t>
      </w:r>
      <w:r>
        <w:rPr>
          <w:rFonts w:hint="eastAsia" w:ascii="方正仿宋_GBK" w:hAnsi="宋体" w:eastAsia="方正仿宋_GBK" w:cs="宋体"/>
          <w:bCs/>
          <w:sz w:val="32"/>
          <w:szCs w:val="32"/>
          <w:lang w:val="en-US" w:eastAsia="zh-CN"/>
        </w:rPr>
        <w:t>a</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实际服务年限5.37a</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rPr>
        <w:t>尾矿库初期坝采用碾压堆石坝，坝高23</w:t>
      </w:r>
      <w:r>
        <w:rPr>
          <w:rFonts w:hint="eastAsia" w:ascii="方正仿宋_GBK" w:hAnsi="宋体" w:eastAsia="方正仿宋_GBK" w:cs="宋体"/>
          <w:bCs/>
          <w:sz w:val="32"/>
          <w:szCs w:val="32"/>
          <w:lang w:val="en-US" w:eastAsia="zh-CN"/>
        </w:rPr>
        <w:t>m</w:t>
      </w:r>
      <w:r>
        <w:rPr>
          <w:rFonts w:hint="eastAsia" w:ascii="方正仿宋_GBK" w:hAnsi="宋体" w:eastAsia="方正仿宋_GBK" w:cs="宋体"/>
          <w:bCs/>
          <w:sz w:val="32"/>
          <w:szCs w:val="32"/>
        </w:rPr>
        <w:t>，后期堆积坝坝高40</w:t>
      </w:r>
      <w:r>
        <w:rPr>
          <w:rFonts w:hint="eastAsia" w:ascii="方正仿宋_GBK" w:hAnsi="宋体" w:eastAsia="方正仿宋_GBK" w:cs="宋体"/>
          <w:bCs/>
          <w:sz w:val="32"/>
          <w:szCs w:val="32"/>
          <w:lang w:val="en-US" w:eastAsia="zh-CN"/>
        </w:rPr>
        <w:t>m</w:t>
      </w:r>
      <w:r>
        <w:rPr>
          <w:rFonts w:hint="eastAsia" w:ascii="方正仿宋_GBK" w:hAnsi="宋体" w:eastAsia="方正仿宋_GBK" w:cs="宋体"/>
          <w:bCs/>
          <w:sz w:val="32"/>
          <w:szCs w:val="32"/>
        </w:rPr>
        <w:t>。项目总投资1820.81万元，其中环保投资209.5万元，环保投资比例为11.51％。</w:t>
      </w:r>
    </w:p>
    <w:p>
      <w:pPr>
        <w:snapToGrid w:val="0"/>
        <w:spacing w:line="560" w:lineRule="exact"/>
        <w:ind w:firstLine="640" w:firstLineChars="200"/>
        <w:jc w:val="left"/>
        <w:rPr>
          <w:rFonts w:hint="default" w:ascii="方正仿宋_GBK" w:hAnsi="宋体" w:eastAsia="方正仿宋_GBK" w:cs="宋体"/>
          <w:bCs/>
          <w:sz w:val="32"/>
          <w:szCs w:val="32"/>
          <w:lang w:val="en-US" w:eastAsia="zh-CN"/>
        </w:rPr>
      </w:pPr>
      <w:r>
        <w:rPr>
          <w:rFonts w:hint="eastAsia" w:ascii="方正仿宋_GBK" w:hAnsi="宋体" w:eastAsia="方正仿宋_GBK" w:cs="宋体"/>
          <w:bCs/>
          <w:sz w:val="32"/>
          <w:szCs w:val="32"/>
        </w:rPr>
        <w:t>三、要求你厂在项目建设和运营过程中</w:t>
      </w:r>
      <w:r>
        <w:rPr>
          <w:rFonts w:hint="eastAsia" w:ascii="方正仿宋_GBK" w:hAnsi="宋体" w:eastAsia="方正仿宋_GBK" w:cs="宋体"/>
          <w:bCs/>
          <w:sz w:val="32"/>
          <w:szCs w:val="32"/>
          <w:lang w:val="en-US" w:eastAsia="zh-CN"/>
        </w:rPr>
        <w:t>重点做好以下工作：</w:t>
      </w:r>
    </w:p>
    <w:p>
      <w:pPr>
        <w:snapToGrid w:val="0"/>
        <w:spacing w:line="560" w:lineRule="exact"/>
        <w:ind w:firstLine="640" w:firstLineChars="200"/>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rPr>
        <w:t>（一）项目建设和运行不得降低区域环境功能，同时高度重视公众参与调查时征求到的有关单位、公众的意见和要求；环境质量标准和排放标准按《报告书》中所列的标准执行。</w:t>
      </w:r>
    </w:p>
    <w:p>
      <w:pPr>
        <w:snapToGrid w:val="0"/>
        <w:spacing w:line="560" w:lineRule="exact"/>
        <w:ind w:firstLine="640" w:firstLineChars="200"/>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rPr>
        <w:t>（二）</w:t>
      </w:r>
      <w:r>
        <w:rPr>
          <w:rFonts w:hint="eastAsia" w:ascii="方正仿宋_GBK" w:hAnsi="宋体" w:eastAsia="方正仿宋_GBK" w:cs="宋体"/>
          <w:bCs/>
          <w:sz w:val="32"/>
          <w:szCs w:val="32"/>
          <w:lang w:val="en-US" w:eastAsia="zh-CN"/>
        </w:rPr>
        <w:t>必</w:t>
      </w:r>
      <w:r>
        <w:rPr>
          <w:rFonts w:hint="eastAsia" w:ascii="方正仿宋_GBK" w:hAnsi="宋体" w:eastAsia="方正仿宋_GBK" w:cs="宋体"/>
          <w:bCs/>
          <w:sz w:val="32"/>
          <w:szCs w:val="32"/>
        </w:rPr>
        <w:t>须严格做好项目施工期间的各项环境保护工作，落实扬尘、废水、固废、噪声等污染防治措施，清洁文明施工，严防施工期对环境保护目标及周围环境造成污染。</w:t>
      </w:r>
    </w:p>
    <w:p>
      <w:pPr>
        <w:snapToGrid w:val="0"/>
        <w:spacing w:line="560" w:lineRule="exact"/>
        <w:ind w:firstLine="640" w:firstLineChars="200"/>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rPr>
        <w:t>（三）按“以新带老”要求，</w:t>
      </w:r>
      <w:r>
        <w:rPr>
          <w:rFonts w:hint="eastAsia" w:ascii="方正仿宋_GBK" w:hAnsi="宋体" w:eastAsia="方正仿宋_GBK" w:cs="宋体"/>
          <w:bCs/>
          <w:sz w:val="32"/>
          <w:szCs w:val="32"/>
          <w:lang w:val="en-US" w:eastAsia="zh-CN"/>
        </w:rPr>
        <w:t>须</w:t>
      </w:r>
      <w:r>
        <w:rPr>
          <w:rFonts w:hint="eastAsia" w:ascii="方正仿宋_GBK" w:hAnsi="宋体" w:eastAsia="方正仿宋_GBK" w:cs="宋体"/>
          <w:bCs/>
          <w:sz w:val="32"/>
          <w:szCs w:val="32"/>
        </w:rPr>
        <w:t>对原有项目存在的环境问题进行整改，不遗留环境问题。</w:t>
      </w:r>
    </w:p>
    <w:p>
      <w:pPr>
        <w:snapToGrid w:val="0"/>
        <w:spacing w:line="560" w:lineRule="exact"/>
        <w:ind w:firstLine="640" w:firstLineChars="200"/>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rPr>
        <w:t>（四）严格落实大气污染防治措施。采取尾矿坝下集液池收集渗</w:t>
      </w:r>
      <w:r>
        <w:rPr>
          <w:rFonts w:hint="eastAsia" w:ascii="方正仿宋_GBK" w:hAnsi="宋体" w:eastAsia="方正仿宋_GBK" w:cs="宋体"/>
          <w:bCs/>
          <w:sz w:val="32"/>
          <w:szCs w:val="32"/>
          <w:lang w:val="en-US" w:eastAsia="zh-CN"/>
        </w:rPr>
        <w:t>漏</w:t>
      </w:r>
      <w:r>
        <w:rPr>
          <w:rFonts w:hint="eastAsia" w:ascii="方正仿宋_GBK" w:hAnsi="宋体" w:eastAsia="方正仿宋_GBK" w:cs="宋体"/>
          <w:bCs/>
          <w:sz w:val="32"/>
          <w:szCs w:val="32"/>
        </w:rPr>
        <w:t>水回喷至尾矿堆积面</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rPr>
        <w:t>脱水尾矿临时中转场设置三面围挡</w:t>
      </w:r>
      <w:r>
        <w:rPr>
          <w:rFonts w:hint="eastAsia" w:ascii="方正仿宋_GBK" w:hAnsi="宋体" w:eastAsia="方正仿宋_GBK" w:cs="宋体"/>
          <w:bCs/>
          <w:sz w:val="32"/>
          <w:szCs w:val="32"/>
          <w:lang w:val="en-US" w:eastAsia="zh-CN"/>
        </w:rPr>
        <w:t>加</w:t>
      </w:r>
      <w:r>
        <w:rPr>
          <w:rFonts w:hint="eastAsia" w:ascii="方正仿宋_GBK" w:hAnsi="宋体" w:eastAsia="方正仿宋_GBK" w:cs="宋体"/>
          <w:bCs/>
          <w:sz w:val="32"/>
          <w:szCs w:val="32"/>
        </w:rPr>
        <w:t>顶棚</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rPr>
        <w:t>运输车辆密闭运输</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控制车速</w:t>
      </w:r>
      <w:r>
        <w:rPr>
          <w:rFonts w:hint="eastAsia" w:ascii="方正仿宋_GBK" w:hAnsi="宋体" w:eastAsia="方正仿宋_GBK" w:cs="宋体"/>
          <w:bCs/>
          <w:sz w:val="32"/>
          <w:szCs w:val="32"/>
        </w:rPr>
        <w:t>及</w:t>
      </w:r>
      <w:r>
        <w:rPr>
          <w:rFonts w:hint="eastAsia" w:ascii="方正仿宋_GBK" w:hAnsi="宋体" w:eastAsia="方正仿宋_GBK" w:cs="宋体"/>
          <w:bCs/>
          <w:sz w:val="32"/>
          <w:szCs w:val="32"/>
          <w:lang w:val="en-US" w:eastAsia="zh-CN"/>
        </w:rPr>
        <w:t>运输道路</w:t>
      </w:r>
      <w:r>
        <w:rPr>
          <w:rFonts w:hint="eastAsia" w:ascii="方正仿宋_GBK" w:hAnsi="宋体" w:eastAsia="方正仿宋_GBK" w:cs="宋体"/>
          <w:bCs/>
          <w:sz w:val="32"/>
          <w:szCs w:val="32"/>
        </w:rPr>
        <w:t>洒水抑尘等有效措施</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rPr>
        <w:t>确保</w:t>
      </w:r>
      <w:r>
        <w:rPr>
          <w:rFonts w:hint="eastAsia" w:ascii="方正仿宋_GBK" w:hAnsi="宋体" w:eastAsia="方正仿宋_GBK" w:cs="宋体"/>
          <w:bCs/>
          <w:sz w:val="32"/>
          <w:szCs w:val="32"/>
          <w:lang w:val="en-US" w:eastAsia="zh-CN"/>
        </w:rPr>
        <w:t>厂界</w:t>
      </w:r>
      <w:r>
        <w:rPr>
          <w:rFonts w:hint="eastAsia" w:ascii="方正仿宋_GBK" w:hAnsi="宋体" w:eastAsia="方正仿宋_GBK" w:cs="宋体"/>
          <w:bCs/>
          <w:sz w:val="32"/>
          <w:szCs w:val="32"/>
        </w:rPr>
        <w:t>无组织粉尘排放达到《大气污染物排放标准》（GB16297-1996）中无组织排放监控浓度限值。</w:t>
      </w:r>
    </w:p>
    <w:p>
      <w:pPr>
        <w:snapToGrid w:val="0"/>
        <w:spacing w:line="560" w:lineRule="exact"/>
        <w:ind w:firstLine="640" w:firstLineChars="200"/>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rPr>
        <w:t>（五）严格落实水污染防治措施。</w:t>
      </w:r>
      <w:r>
        <w:rPr>
          <w:rFonts w:hint="eastAsia" w:ascii="方正仿宋_GBK" w:hAnsi="宋体" w:eastAsia="方正仿宋_GBK" w:cs="宋体"/>
          <w:bCs/>
          <w:sz w:val="32"/>
          <w:szCs w:val="32"/>
          <w:lang w:val="en-US" w:eastAsia="zh-CN"/>
        </w:rPr>
        <w:t>按“雨污分流”的要求合理布置项目区雨污管网。</w:t>
      </w:r>
      <w:r>
        <w:rPr>
          <w:rFonts w:hint="eastAsia" w:ascii="方正仿宋_GBK" w:hAnsi="宋体" w:eastAsia="方正仿宋_GBK" w:cs="宋体"/>
          <w:bCs/>
          <w:sz w:val="32"/>
          <w:szCs w:val="32"/>
        </w:rPr>
        <w:t>尾矿浓缩脱水车间废水</w:t>
      </w:r>
      <w:r>
        <w:rPr>
          <w:rFonts w:hint="eastAsia" w:ascii="方正仿宋_GBK" w:hAnsi="宋体" w:eastAsia="方正仿宋_GBK" w:cs="宋体"/>
          <w:bCs/>
          <w:sz w:val="32"/>
          <w:szCs w:val="32"/>
          <w:lang w:val="en-US" w:eastAsia="zh-CN"/>
        </w:rPr>
        <w:t>依托选厂</w:t>
      </w:r>
      <w:r>
        <w:rPr>
          <w:rFonts w:hint="eastAsia" w:ascii="方正仿宋_GBK" w:hAnsi="宋体" w:eastAsia="方正仿宋_GBK" w:cs="宋体"/>
          <w:bCs/>
          <w:sz w:val="32"/>
          <w:szCs w:val="32"/>
        </w:rPr>
        <w:t>三级沉淀池</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容积</w:t>
      </w:r>
      <w:r>
        <w:rPr>
          <w:rFonts w:hint="eastAsia" w:ascii="方正仿宋_GBK" w:hAnsi="宋体" w:eastAsia="方正仿宋_GBK" w:cs="宋体"/>
          <w:bCs/>
          <w:sz w:val="32"/>
          <w:szCs w:val="32"/>
        </w:rPr>
        <w:t>500</w:t>
      </w:r>
      <w:r>
        <w:rPr>
          <w:rFonts w:hint="eastAsia" w:ascii="方正仿宋_GBK" w:hAnsi="宋体" w:eastAsia="方正仿宋_GBK" w:cs="宋体"/>
          <w:bCs/>
          <w:sz w:val="32"/>
          <w:szCs w:val="32"/>
          <w:lang w:val="en-US" w:eastAsia="zh-CN"/>
        </w:rPr>
        <w:t>m</w:t>
      </w:r>
      <w:r>
        <w:rPr>
          <w:rFonts w:hint="eastAsia" w:ascii="方正仿宋_GBK" w:hAnsi="宋体" w:eastAsia="方正仿宋_GBK" w:cs="宋体"/>
          <w:bCs/>
          <w:sz w:val="32"/>
          <w:szCs w:val="32"/>
          <w:vertAlign w:val="superscript"/>
          <w:lang w:val="en-US" w:eastAsia="zh-CN"/>
        </w:rPr>
        <w:t>3</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收集沉淀后</w:t>
      </w:r>
      <w:r>
        <w:rPr>
          <w:rFonts w:hint="eastAsia" w:ascii="方正仿宋_GBK" w:hAnsi="宋体" w:eastAsia="方正仿宋_GBK" w:cs="宋体"/>
          <w:bCs/>
          <w:sz w:val="32"/>
          <w:szCs w:val="32"/>
        </w:rPr>
        <w:t>回用于选厂生产用水补水，不</w:t>
      </w:r>
      <w:r>
        <w:rPr>
          <w:rFonts w:hint="eastAsia" w:ascii="方正仿宋_GBK" w:hAnsi="宋体" w:eastAsia="方正仿宋_GBK" w:cs="宋体"/>
          <w:bCs/>
          <w:sz w:val="32"/>
          <w:szCs w:val="32"/>
          <w:lang w:val="en-US" w:eastAsia="zh-CN"/>
        </w:rPr>
        <w:t>得</w:t>
      </w:r>
      <w:r>
        <w:rPr>
          <w:rFonts w:hint="eastAsia" w:ascii="方正仿宋_GBK" w:hAnsi="宋体" w:eastAsia="方正仿宋_GBK" w:cs="宋体"/>
          <w:bCs/>
          <w:sz w:val="32"/>
          <w:szCs w:val="32"/>
        </w:rPr>
        <w:t>外排；尾矿库坝下设置集液池</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容积144m</w:t>
      </w:r>
      <w:r>
        <w:rPr>
          <w:rFonts w:hint="eastAsia" w:ascii="方正仿宋_GBK" w:hAnsi="宋体" w:eastAsia="方正仿宋_GBK" w:cs="宋体"/>
          <w:bCs/>
          <w:sz w:val="32"/>
          <w:szCs w:val="32"/>
          <w:vertAlign w:val="superscript"/>
          <w:lang w:val="en-US" w:eastAsia="zh-CN"/>
        </w:rPr>
        <w:t>3</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及</w:t>
      </w:r>
      <w:r>
        <w:rPr>
          <w:rFonts w:hint="eastAsia" w:ascii="方正仿宋_GBK" w:hAnsi="宋体" w:eastAsia="方正仿宋_GBK" w:cs="宋体"/>
          <w:bCs/>
          <w:sz w:val="32"/>
          <w:szCs w:val="32"/>
        </w:rPr>
        <w:t>回用设施，</w:t>
      </w:r>
      <w:r>
        <w:rPr>
          <w:rFonts w:hint="eastAsia" w:ascii="方正仿宋_GBK" w:hAnsi="宋体" w:eastAsia="方正仿宋_GBK" w:cs="宋体"/>
          <w:bCs/>
          <w:sz w:val="32"/>
          <w:szCs w:val="32"/>
          <w:lang w:val="en-US" w:eastAsia="zh-CN"/>
        </w:rPr>
        <w:t>尾矿库渗漏液通过集液池收集沉淀后</w:t>
      </w:r>
      <w:r>
        <w:rPr>
          <w:rFonts w:hint="eastAsia" w:ascii="方正仿宋_GBK" w:hAnsi="宋体" w:eastAsia="方正仿宋_GBK" w:cs="宋体"/>
          <w:bCs/>
          <w:sz w:val="32"/>
          <w:szCs w:val="32"/>
        </w:rPr>
        <w:t>回用于尾矿库洒水降尘</w:t>
      </w:r>
      <w:r>
        <w:rPr>
          <w:rFonts w:hint="eastAsia" w:ascii="方正仿宋_GBK" w:hAnsi="宋体" w:eastAsia="方正仿宋_GBK" w:cs="宋体"/>
          <w:bCs/>
          <w:sz w:val="32"/>
          <w:szCs w:val="32"/>
          <w:lang w:val="en-US" w:eastAsia="zh-CN"/>
        </w:rPr>
        <w:t>或</w:t>
      </w:r>
      <w:r>
        <w:rPr>
          <w:rFonts w:hint="eastAsia" w:ascii="方正仿宋_GBK" w:hAnsi="宋体" w:eastAsia="方正仿宋_GBK" w:cs="宋体"/>
          <w:bCs/>
          <w:sz w:val="32"/>
          <w:szCs w:val="32"/>
        </w:rPr>
        <w:t>选厂生产用水，不</w:t>
      </w:r>
      <w:r>
        <w:rPr>
          <w:rFonts w:hint="eastAsia" w:ascii="方正仿宋_GBK" w:hAnsi="宋体" w:eastAsia="方正仿宋_GBK" w:cs="宋体"/>
          <w:bCs/>
          <w:sz w:val="32"/>
          <w:szCs w:val="32"/>
          <w:lang w:val="en-US" w:eastAsia="zh-CN"/>
        </w:rPr>
        <w:t>得</w:t>
      </w:r>
      <w:r>
        <w:rPr>
          <w:rFonts w:hint="eastAsia" w:ascii="方正仿宋_GBK" w:hAnsi="宋体" w:eastAsia="方正仿宋_GBK" w:cs="宋体"/>
          <w:bCs/>
          <w:sz w:val="32"/>
          <w:szCs w:val="32"/>
        </w:rPr>
        <w:t>外排</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委托有资质单位设计和建设生活污水处理设施，</w:t>
      </w:r>
      <w:r>
        <w:rPr>
          <w:rFonts w:hint="eastAsia" w:ascii="方正仿宋_GBK" w:hAnsi="宋体" w:eastAsia="方正仿宋_GBK" w:cs="宋体"/>
          <w:bCs/>
          <w:sz w:val="32"/>
          <w:szCs w:val="32"/>
        </w:rPr>
        <w:t>生活废水经隔油池、化粪池</w:t>
      </w:r>
      <w:r>
        <w:rPr>
          <w:rFonts w:hint="eastAsia" w:ascii="方正仿宋_GBK" w:hAnsi="宋体" w:eastAsia="方正仿宋_GBK" w:cs="宋体"/>
          <w:bCs/>
          <w:sz w:val="32"/>
          <w:szCs w:val="32"/>
          <w:lang w:val="en-US" w:eastAsia="zh-CN"/>
        </w:rPr>
        <w:t>及生活污水处理设施处理</w:t>
      </w:r>
      <w:r>
        <w:rPr>
          <w:rFonts w:hint="eastAsia" w:ascii="方正仿宋_GBK" w:hAnsi="宋体" w:eastAsia="方正仿宋_GBK" w:cs="宋体"/>
          <w:bCs/>
          <w:sz w:val="32"/>
          <w:szCs w:val="32"/>
        </w:rPr>
        <w:t>达到《城市污水再生利用</w:t>
      </w:r>
      <w:r>
        <w:rPr>
          <w:rFonts w:hint="eastAsia" w:ascii="方正仿宋_GBK" w:hAnsi="宋体" w:eastAsia="方正仿宋_GBK" w:cs="宋体"/>
          <w:bCs/>
          <w:sz w:val="32"/>
          <w:szCs w:val="32"/>
          <w:lang w:val="en-US" w:eastAsia="zh-CN"/>
        </w:rPr>
        <w:t xml:space="preserve"> </w:t>
      </w:r>
      <w:r>
        <w:rPr>
          <w:rFonts w:hint="eastAsia" w:ascii="方正仿宋_GBK" w:hAnsi="宋体" w:eastAsia="方正仿宋_GBK" w:cs="宋体"/>
          <w:bCs/>
          <w:sz w:val="32"/>
          <w:szCs w:val="32"/>
        </w:rPr>
        <w:t>城市杂用水水质》（GB/T 18920-</w:t>
      </w:r>
      <w:r>
        <w:rPr>
          <w:rFonts w:hint="eastAsia" w:ascii="方正仿宋_GBK" w:hAnsi="宋体" w:eastAsia="方正仿宋_GBK" w:cs="宋体"/>
          <w:bCs/>
          <w:sz w:val="32"/>
          <w:szCs w:val="32"/>
          <w:lang w:val="en-US" w:eastAsia="zh-CN"/>
        </w:rPr>
        <w:t>2020</w:t>
      </w:r>
      <w:r>
        <w:rPr>
          <w:rFonts w:hint="eastAsia" w:ascii="方正仿宋_GBK" w:hAnsi="宋体" w:eastAsia="方正仿宋_GBK" w:cs="宋体"/>
          <w:bCs/>
          <w:sz w:val="32"/>
          <w:szCs w:val="32"/>
        </w:rPr>
        <w:t>）</w:t>
      </w:r>
      <w:r>
        <w:rPr>
          <w:rFonts w:hint="eastAsia" w:ascii="方正仿宋_GBK" w:hAnsi="宋体" w:eastAsia="方正仿宋_GBK" w:cs="宋体"/>
          <w:bCs/>
          <w:sz w:val="32"/>
          <w:szCs w:val="32"/>
          <w:lang w:val="en-US" w:eastAsia="zh-CN"/>
        </w:rPr>
        <w:t>绿化、</w:t>
      </w:r>
      <w:r>
        <w:rPr>
          <w:rFonts w:hint="eastAsia" w:ascii="方正仿宋_GBK" w:hAnsi="宋体" w:eastAsia="方正仿宋_GBK" w:cs="宋体"/>
          <w:bCs/>
          <w:sz w:val="32"/>
          <w:szCs w:val="32"/>
        </w:rPr>
        <w:t>道路清扫水质标准</w:t>
      </w:r>
      <w:r>
        <w:rPr>
          <w:rFonts w:hint="eastAsia" w:ascii="方正仿宋_GBK" w:hAnsi="宋体" w:eastAsia="方正仿宋_GBK" w:cs="宋体"/>
          <w:bCs/>
          <w:sz w:val="32"/>
          <w:szCs w:val="32"/>
          <w:lang w:val="en-US" w:eastAsia="zh-CN"/>
        </w:rPr>
        <w:t>后</w:t>
      </w:r>
      <w:r>
        <w:rPr>
          <w:rFonts w:hint="eastAsia" w:ascii="方正仿宋_GBK" w:hAnsi="宋体" w:eastAsia="方正仿宋_GBK" w:cs="宋体"/>
          <w:bCs/>
          <w:sz w:val="32"/>
          <w:szCs w:val="32"/>
        </w:rPr>
        <w:t>，</w:t>
      </w:r>
      <w:r>
        <w:rPr>
          <w:rFonts w:hint="eastAsia" w:ascii="方正仿宋_GBK" w:hAnsi="宋体" w:eastAsia="方正仿宋_GBK" w:cs="宋体"/>
          <w:bCs/>
          <w:sz w:val="32"/>
          <w:szCs w:val="32"/>
          <w:lang w:val="en-US" w:eastAsia="zh-CN"/>
        </w:rPr>
        <w:t>晴天回用于厂区绿化和道路洒水降尘，</w:t>
      </w:r>
      <w:r>
        <w:rPr>
          <w:rFonts w:hint="eastAsia" w:ascii="方正仿宋_GBK" w:hAnsi="宋体" w:eastAsia="方正仿宋_GBK" w:cs="宋体"/>
          <w:bCs/>
          <w:sz w:val="32"/>
          <w:szCs w:val="32"/>
        </w:rPr>
        <w:t>雨天</w:t>
      </w:r>
      <w:r>
        <w:rPr>
          <w:rFonts w:hint="eastAsia" w:ascii="方正仿宋_GBK" w:hAnsi="宋体" w:eastAsia="方正仿宋_GBK" w:cs="宋体"/>
          <w:bCs/>
          <w:sz w:val="32"/>
          <w:szCs w:val="32"/>
          <w:lang w:val="en-US" w:eastAsia="zh-CN"/>
        </w:rPr>
        <w:t>暂存于中水池（</w:t>
      </w:r>
      <w:r>
        <w:rPr>
          <w:rFonts w:hint="eastAsia" w:ascii="方正仿宋_GBK" w:hAnsi="宋体" w:eastAsia="方正仿宋_GBK" w:cs="宋体"/>
          <w:bCs/>
          <w:sz w:val="32"/>
          <w:szCs w:val="32"/>
        </w:rPr>
        <w:t>容积</w:t>
      </w:r>
      <w:r>
        <w:rPr>
          <w:rFonts w:hint="eastAsia" w:ascii="方正仿宋_GBK" w:hAnsi="宋体" w:eastAsia="方正仿宋_GBK" w:cs="宋体"/>
          <w:bCs/>
          <w:sz w:val="32"/>
          <w:szCs w:val="32"/>
          <w:lang w:val="en-US" w:eastAsia="zh-CN"/>
        </w:rPr>
        <w:t>200m</w:t>
      </w:r>
      <w:r>
        <w:rPr>
          <w:rFonts w:hint="eastAsia" w:ascii="方正仿宋_GBK" w:hAnsi="宋体" w:eastAsia="方正仿宋_GBK" w:cs="宋体"/>
          <w:bCs/>
          <w:sz w:val="32"/>
          <w:szCs w:val="32"/>
          <w:vertAlign w:val="superscript"/>
        </w:rPr>
        <w:t>3</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中</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待晴天回用。</w:t>
      </w:r>
    </w:p>
    <w:p>
      <w:pPr>
        <w:snapToGrid w:val="0"/>
        <w:spacing w:line="560" w:lineRule="exact"/>
        <w:ind w:firstLine="640" w:firstLineChars="200"/>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rPr>
        <w:t>（六）严格落实噪声污染防治措施。尾矿浓缩脱水车间内的设备</w:t>
      </w:r>
      <w:r>
        <w:rPr>
          <w:rFonts w:hint="eastAsia" w:ascii="方正仿宋_GBK" w:hAnsi="宋体" w:eastAsia="方正仿宋_GBK" w:cs="宋体"/>
          <w:bCs/>
          <w:sz w:val="32"/>
          <w:szCs w:val="32"/>
          <w:lang w:val="en-US" w:eastAsia="zh-CN"/>
        </w:rPr>
        <w:t>应优先选用</w:t>
      </w:r>
      <w:r>
        <w:rPr>
          <w:rFonts w:hint="eastAsia" w:ascii="方正仿宋_GBK" w:hAnsi="宋体" w:eastAsia="方正仿宋_GBK" w:cs="宋体"/>
          <w:bCs/>
          <w:sz w:val="32"/>
          <w:szCs w:val="32"/>
        </w:rPr>
        <w:t>低噪声设备，采取基座减震，设置封闭厂房进行隔</w:t>
      </w:r>
      <w:r>
        <w:rPr>
          <w:rFonts w:hint="eastAsia" w:ascii="方正仿宋_GBK" w:hAnsi="宋体" w:eastAsia="方正仿宋_GBK" w:cs="宋体"/>
          <w:bCs/>
          <w:sz w:val="32"/>
          <w:szCs w:val="32"/>
          <w:lang w:val="en-US" w:eastAsia="zh-CN"/>
        </w:rPr>
        <w:t>音</w:t>
      </w:r>
      <w:r>
        <w:rPr>
          <w:rFonts w:hint="eastAsia" w:ascii="方正仿宋_GBK" w:hAnsi="宋体" w:eastAsia="方正仿宋_GBK" w:cs="宋体"/>
          <w:bCs/>
          <w:sz w:val="32"/>
          <w:szCs w:val="32"/>
        </w:rPr>
        <w:t>；</w:t>
      </w:r>
      <w:r>
        <w:rPr>
          <w:rFonts w:hint="eastAsia" w:ascii="方正仿宋_GBK" w:hAnsi="宋体" w:eastAsia="方正仿宋_GBK" w:cs="宋体"/>
          <w:bCs/>
          <w:sz w:val="32"/>
          <w:szCs w:val="32"/>
          <w:lang w:val="en-US" w:eastAsia="zh-CN"/>
        </w:rPr>
        <w:t>回</w:t>
      </w:r>
      <w:r>
        <w:rPr>
          <w:rFonts w:hint="eastAsia" w:ascii="方正仿宋_GBK" w:hAnsi="宋体" w:eastAsia="方正仿宋_GBK" w:cs="宋体"/>
          <w:bCs/>
          <w:sz w:val="32"/>
          <w:szCs w:val="32"/>
        </w:rPr>
        <w:t>水泵设置于室内，泵体基础设橡胶垫减振；合理安排工作时间、加强车辆管理、进出车辆限速禁鸣等措施，确保</w:t>
      </w:r>
      <w:r>
        <w:rPr>
          <w:rFonts w:hint="eastAsia" w:ascii="方正仿宋_GBK" w:hAnsi="宋体" w:eastAsia="方正仿宋_GBK" w:cs="宋体"/>
          <w:bCs/>
          <w:sz w:val="32"/>
          <w:szCs w:val="32"/>
          <w:lang w:val="en-US" w:eastAsia="zh-CN"/>
        </w:rPr>
        <w:t>厂</w:t>
      </w:r>
      <w:r>
        <w:rPr>
          <w:rFonts w:hint="eastAsia" w:ascii="方正仿宋_GBK" w:hAnsi="宋体" w:eastAsia="方正仿宋_GBK" w:cs="宋体"/>
          <w:bCs/>
          <w:sz w:val="32"/>
          <w:szCs w:val="32"/>
        </w:rPr>
        <w:t>界噪声达</w:t>
      </w:r>
      <w:r>
        <w:rPr>
          <w:rFonts w:hint="eastAsia" w:ascii="方正仿宋_GBK" w:hAnsi="宋体" w:eastAsia="方正仿宋_GBK" w:cs="宋体"/>
          <w:bCs/>
          <w:sz w:val="32"/>
          <w:szCs w:val="32"/>
          <w:lang w:val="en-US" w:eastAsia="zh-CN"/>
        </w:rPr>
        <w:t>到</w:t>
      </w:r>
      <w:r>
        <w:rPr>
          <w:rFonts w:hint="eastAsia" w:ascii="方正仿宋_GBK" w:hAnsi="宋体" w:eastAsia="方正仿宋_GBK" w:cs="宋体"/>
          <w:bCs/>
          <w:sz w:val="32"/>
          <w:szCs w:val="32"/>
        </w:rPr>
        <w:t>《工业企业厂界环境噪声排放标准》（GB12348-2008）2类标准。</w:t>
      </w:r>
    </w:p>
    <w:p>
      <w:pPr>
        <w:snapToGrid w:val="0"/>
        <w:spacing w:line="560" w:lineRule="exact"/>
        <w:ind w:firstLine="640" w:firstLineChars="200"/>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rPr>
        <w:t>（七）严格落实固体废物分类处置和综合利用措施。生活垃圾</w:t>
      </w:r>
      <w:r>
        <w:rPr>
          <w:rFonts w:hint="eastAsia" w:ascii="方正仿宋_GBK" w:hAnsi="宋体" w:eastAsia="方正仿宋_GBK" w:cs="宋体"/>
          <w:bCs/>
          <w:sz w:val="32"/>
          <w:szCs w:val="32"/>
          <w:lang w:val="en-US" w:eastAsia="zh-CN"/>
        </w:rPr>
        <w:t>集中收</w:t>
      </w:r>
      <w:r>
        <w:rPr>
          <w:rFonts w:hint="eastAsia" w:ascii="方正仿宋_GBK" w:hAnsi="宋体" w:eastAsia="方正仿宋_GBK" w:cs="宋体"/>
          <w:bCs/>
          <w:sz w:val="32"/>
          <w:szCs w:val="32"/>
        </w:rPr>
        <w:t>集</w:t>
      </w:r>
      <w:r>
        <w:rPr>
          <w:rFonts w:hint="eastAsia" w:ascii="方正仿宋_GBK" w:hAnsi="宋体" w:eastAsia="方正仿宋_GBK" w:cs="宋体"/>
          <w:bCs/>
          <w:sz w:val="32"/>
          <w:szCs w:val="32"/>
          <w:lang w:val="en-US" w:eastAsia="zh-CN"/>
        </w:rPr>
        <w:t>后</w:t>
      </w:r>
      <w:r>
        <w:rPr>
          <w:rFonts w:hint="eastAsia" w:ascii="方正仿宋_GBK" w:hAnsi="宋体" w:eastAsia="方正仿宋_GBK" w:cs="宋体"/>
          <w:bCs/>
          <w:sz w:val="32"/>
          <w:szCs w:val="32"/>
        </w:rPr>
        <w:t>委托当地环卫部门清运处置；化粪池污泥、污水处理</w:t>
      </w:r>
      <w:r>
        <w:rPr>
          <w:rFonts w:hint="eastAsia" w:ascii="方正仿宋_GBK" w:hAnsi="宋体" w:eastAsia="方正仿宋_GBK" w:cs="宋体"/>
          <w:bCs/>
          <w:sz w:val="32"/>
          <w:szCs w:val="32"/>
          <w:lang w:val="en-US" w:eastAsia="zh-CN"/>
        </w:rPr>
        <w:t>设施</w:t>
      </w:r>
      <w:r>
        <w:rPr>
          <w:rFonts w:hint="eastAsia" w:ascii="方正仿宋_GBK" w:hAnsi="宋体" w:eastAsia="方正仿宋_GBK" w:cs="宋体"/>
          <w:bCs/>
          <w:sz w:val="32"/>
          <w:szCs w:val="32"/>
        </w:rPr>
        <w:t>污泥定期委托当地环卫部门清掏处置；沉淀池</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集液池沉淀物</w:t>
      </w:r>
      <w:r>
        <w:rPr>
          <w:rFonts w:hint="eastAsia" w:ascii="方正仿宋_GBK" w:hAnsi="宋体" w:eastAsia="方正仿宋_GBK" w:cs="宋体"/>
          <w:bCs/>
          <w:sz w:val="32"/>
          <w:szCs w:val="32"/>
        </w:rPr>
        <w:t>定期清</w:t>
      </w:r>
      <w:r>
        <w:rPr>
          <w:rFonts w:hint="eastAsia" w:ascii="方正仿宋_GBK" w:hAnsi="宋体" w:eastAsia="方正仿宋_GBK" w:cs="宋体"/>
          <w:bCs/>
          <w:sz w:val="32"/>
          <w:szCs w:val="32"/>
          <w:lang w:val="en-US" w:eastAsia="zh-CN"/>
        </w:rPr>
        <w:t>理</w:t>
      </w:r>
      <w:r>
        <w:rPr>
          <w:rFonts w:hint="eastAsia" w:ascii="方正仿宋_GBK" w:hAnsi="宋体" w:eastAsia="方正仿宋_GBK" w:cs="宋体"/>
          <w:bCs/>
          <w:sz w:val="32"/>
          <w:szCs w:val="32"/>
        </w:rPr>
        <w:t>后</w:t>
      </w:r>
      <w:r>
        <w:rPr>
          <w:rFonts w:hint="eastAsia" w:ascii="方正仿宋_GBK" w:hAnsi="宋体" w:eastAsia="方正仿宋_GBK" w:cs="宋体"/>
          <w:bCs/>
          <w:sz w:val="32"/>
          <w:szCs w:val="32"/>
          <w:lang w:val="en-US" w:eastAsia="zh-CN"/>
        </w:rPr>
        <w:t>排</w:t>
      </w:r>
      <w:r>
        <w:rPr>
          <w:rFonts w:hint="eastAsia" w:ascii="方正仿宋_GBK" w:hAnsi="宋体" w:eastAsia="方正仿宋_GBK" w:cs="宋体"/>
          <w:bCs/>
          <w:sz w:val="32"/>
          <w:szCs w:val="32"/>
        </w:rPr>
        <w:t>入尾矿库处置。建设符合《危险废物贮存污染控制标准》（GB18597—2001）的危废暂存间，</w:t>
      </w:r>
      <w:r>
        <w:rPr>
          <w:rFonts w:hint="eastAsia" w:ascii="方正仿宋_GBK" w:hAnsi="宋体" w:eastAsia="方正仿宋_GBK" w:cs="宋体"/>
          <w:bCs/>
          <w:sz w:val="32"/>
          <w:szCs w:val="32"/>
          <w:lang w:val="en-US" w:eastAsia="zh-CN"/>
        </w:rPr>
        <w:t>废机油属危险废物，须</w:t>
      </w:r>
      <w:r>
        <w:rPr>
          <w:rFonts w:hint="eastAsia" w:ascii="方正仿宋_GBK" w:hAnsi="宋体" w:eastAsia="方正仿宋_GBK" w:cs="宋体"/>
          <w:bCs/>
          <w:sz w:val="32"/>
          <w:szCs w:val="32"/>
        </w:rPr>
        <w:t>严格按照国家危险废物管理的有关规定进行收集、贮存，并及时委托具有相应资质的单位安全处置或综合利用。</w:t>
      </w:r>
    </w:p>
    <w:p>
      <w:pPr>
        <w:snapToGrid w:val="0"/>
        <w:spacing w:line="560" w:lineRule="exact"/>
        <w:ind w:firstLine="640" w:firstLineChars="200"/>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rPr>
        <w:t>（八）严格落实分区防渗措施。防渗工程建设须在监理部门的监理下进行，对防渗工程各工序进行现场施工监理、录像、记录并存档。重点防渗区域</w:t>
      </w:r>
      <w:r>
        <w:rPr>
          <w:rFonts w:hint="eastAsia" w:ascii="方正仿宋_GBK" w:hAnsi="宋体" w:eastAsia="方正仿宋_GBK" w:cs="宋体"/>
          <w:bCs/>
          <w:sz w:val="32"/>
          <w:szCs w:val="32"/>
          <w:lang w:val="en-US" w:eastAsia="zh-CN"/>
        </w:rPr>
        <w:t>：尾矿库全</w:t>
      </w:r>
      <w:r>
        <w:rPr>
          <w:rFonts w:hint="eastAsia" w:ascii="方正仿宋_GBK" w:hAnsi="宋体" w:eastAsia="方正仿宋_GBK" w:cs="宋体"/>
          <w:bCs/>
          <w:sz w:val="32"/>
          <w:szCs w:val="32"/>
        </w:rPr>
        <w:t>库底</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尾矿浓缩脱水车间及回水池（三级沉淀池）、坝下集液池、</w:t>
      </w:r>
      <w:r>
        <w:rPr>
          <w:rFonts w:hint="eastAsia" w:ascii="方正仿宋_GBK" w:hAnsi="宋体" w:eastAsia="方正仿宋_GBK" w:cs="宋体"/>
          <w:bCs/>
          <w:sz w:val="32"/>
          <w:szCs w:val="32"/>
        </w:rPr>
        <w:t>危险废物暂存间</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尾矿库全</w:t>
      </w:r>
      <w:r>
        <w:rPr>
          <w:rFonts w:hint="eastAsia" w:ascii="方正仿宋_GBK" w:hAnsi="宋体" w:eastAsia="方正仿宋_GBK" w:cs="宋体"/>
          <w:bCs/>
          <w:sz w:val="32"/>
          <w:szCs w:val="32"/>
        </w:rPr>
        <w:t>库底采取“50</w:t>
      </w:r>
      <w:r>
        <w:rPr>
          <w:rFonts w:hint="eastAsia" w:ascii="方正仿宋_GBK" w:hAnsi="宋体" w:eastAsia="方正仿宋_GBK" w:cs="宋体"/>
          <w:bCs/>
          <w:sz w:val="32"/>
          <w:szCs w:val="32"/>
          <w:lang w:val="en-US" w:eastAsia="zh-CN"/>
        </w:rPr>
        <w:t>cm</w:t>
      </w:r>
      <w:r>
        <w:rPr>
          <w:rFonts w:hint="eastAsia" w:ascii="方正仿宋_GBK" w:hAnsi="宋体" w:eastAsia="方正仿宋_GBK" w:cs="宋体"/>
          <w:bCs/>
          <w:sz w:val="32"/>
          <w:szCs w:val="32"/>
        </w:rPr>
        <w:t>厚的压实</w:t>
      </w:r>
      <w:r>
        <w:rPr>
          <w:rFonts w:hint="eastAsia" w:ascii="方正仿宋_GBK" w:hAnsi="宋体" w:eastAsia="方正仿宋_GBK" w:cs="宋体"/>
          <w:bCs/>
          <w:sz w:val="32"/>
          <w:szCs w:val="32"/>
          <w:lang w:val="en-US" w:eastAsia="zh-CN"/>
        </w:rPr>
        <w:t>黏</w:t>
      </w:r>
      <w:r>
        <w:rPr>
          <w:rFonts w:hint="eastAsia" w:ascii="方正仿宋_GBK" w:hAnsi="宋体" w:eastAsia="方正仿宋_GBK" w:cs="宋体"/>
          <w:bCs/>
          <w:sz w:val="32"/>
          <w:szCs w:val="32"/>
        </w:rPr>
        <w:t>土层+1.5</w:t>
      </w:r>
      <w:r>
        <w:rPr>
          <w:rFonts w:hint="eastAsia" w:ascii="方正仿宋_GBK" w:hAnsi="宋体" w:eastAsia="方正仿宋_GBK" w:cs="宋体"/>
          <w:bCs/>
          <w:sz w:val="32"/>
          <w:szCs w:val="32"/>
          <w:lang w:val="en-US" w:eastAsia="zh-CN"/>
        </w:rPr>
        <w:t>mm</w:t>
      </w:r>
      <w:r>
        <w:rPr>
          <w:rFonts w:hint="eastAsia" w:ascii="方正仿宋_GBK" w:hAnsi="宋体" w:eastAsia="方正仿宋_GBK" w:cs="宋体"/>
          <w:bCs/>
          <w:sz w:val="32"/>
          <w:szCs w:val="32"/>
        </w:rPr>
        <w:t>HDPE</w:t>
      </w:r>
      <w:r>
        <w:rPr>
          <w:rFonts w:hint="eastAsia" w:ascii="方正仿宋_GBK" w:hAnsi="宋体" w:eastAsia="方正仿宋_GBK" w:cs="宋体"/>
          <w:bCs/>
          <w:sz w:val="32"/>
          <w:szCs w:val="32"/>
          <w:lang w:val="en-US" w:eastAsia="zh-CN"/>
        </w:rPr>
        <w:t>防渗</w:t>
      </w:r>
      <w:r>
        <w:rPr>
          <w:rFonts w:hint="eastAsia" w:ascii="方正仿宋_GBK" w:hAnsi="宋体" w:eastAsia="方正仿宋_GBK" w:cs="宋体"/>
          <w:bCs/>
          <w:sz w:val="32"/>
          <w:szCs w:val="32"/>
        </w:rPr>
        <w:t>膜</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rPr>
        <w:t>的形式防渗，库底的渗透系数</w:t>
      </w:r>
      <w:r>
        <w:rPr>
          <w:rFonts w:hint="eastAsia" w:ascii="方正仿宋_GBK" w:hAnsi="宋体" w:eastAsia="方正仿宋_GBK" w:cs="宋体"/>
          <w:bCs/>
          <w:sz w:val="32"/>
          <w:szCs w:val="32"/>
          <w:lang w:val="en-US" w:eastAsia="zh-CN"/>
        </w:rPr>
        <w:t>满足</w:t>
      </w:r>
      <w:r>
        <w:rPr>
          <w:rFonts w:hint="eastAsia" w:ascii="方正仿宋_GBK" w:hAnsi="宋体" w:eastAsia="方正仿宋_GBK" w:cs="宋体"/>
          <w:bCs/>
          <w:sz w:val="32"/>
          <w:szCs w:val="32"/>
        </w:rPr>
        <w:t>K≤1.0×10</w:t>
      </w:r>
      <w:r>
        <w:rPr>
          <w:rFonts w:hint="eastAsia" w:ascii="方正仿宋_GBK" w:hAnsi="宋体" w:eastAsia="方正仿宋_GBK" w:cs="宋体"/>
          <w:bCs/>
          <w:sz w:val="32"/>
          <w:szCs w:val="32"/>
          <w:vertAlign w:val="superscript"/>
        </w:rPr>
        <w:t>-7</w:t>
      </w:r>
      <w:r>
        <w:rPr>
          <w:rFonts w:hint="eastAsia" w:ascii="方正仿宋_GBK" w:hAnsi="宋体" w:eastAsia="方正仿宋_GBK" w:cs="宋体"/>
          <w:bCs/>
          <w:sz w:val="32"/>
          <w:szCs w:val="32"/>
          <w:lang w:val="en-US" w:eastAsia="zh-CN"/>
        </w:rPr>
        <w:t>cm</w:t>
      </w:r>
      <w:r>
        <w:rPr>
          <w:rFonts w:hint="eastAsia" w:ascii="方正仿宋_GBK" w:hAnsi="宋体" w:eastAsia="方正仿宋_GBK" w:cs="宋体"/>
          <w:bCs/>
          <w:sz w:val="32"/>
          <w:szCs w:val="32"/>
        </w:rPr>
        <w:t>/</w:t>
      </w:r>
      <w:r>
        <w:rPr>
          <w:rFonts w:hint="eastAsia" w:ascii="方正仿宋_GBK" w:hAnsi="宋体" w:eastAsia="方正仿宋_GBK" w:cs="宋体"/>
          <w:bCs/>
          <w:sz w:val="32"/>
          <w:szCs w:val="32"/>
          <w:lang w:val="en-US" w:eastAsia="zh-CN"/>
        </w:rPr>
        <w:t>s</w:t>
      </w:r>
      <w:r>
        <w:rPr>
          <w:rFonts w:hint="eastAsia" w:ascii="方正仿宋_GBK" w:hAnsi="宋体" w:eastAsia="方正仿宋_GBK" w:cs="宋体"/>
          <w:bCs/>
          <w:sz w:val="32"/>
          <w:szCs w:val="32"/>
        </w:rPr>
        <w:t>要求；</w:t>
      </w:r>
      <w:r>
        <w:rPr>
          <w:rFonts w:hint="eastAsia" w:ascii="方正仿宋_GBK" w:hAnsi="宋体" w:eastAsia="方正仿宋_GBK" w:cs="宋体"/>
          <w:bCs/>
          <w:sz w:val="32"/>
          <w:szCs w:val="32"/>
          <w:lang w:val="en-US" w:eastAsia="zh-CN"/>
        </w:rPr>
        <w:t>尾矿浓缩脱水车间及回水池、坝下集液池、</w:t>
      </w:r>
      <w:r>
        <w:rPr>
          <w:rFonts w:hint="eastAsia" w:ascii="方正仿宋_GBK" w:hAnsi="宋体" w:eastAsia="方正仿宋_GBK" w:cs="宋体"/>
          <w:bCs/>
          <w:sz w:val="32"/>
          <w:szCs w:val="32"/>
        </w:rPr>
        <w:t>危险废物暂存间</w:t>
      </w:r>
      <w:r>
        <w:rPr>
          <w:rFonts w:hint="eastAsia" w:ascii="方正仿宋_GBK" w:hAnsi="宋体" w:eastAsia="方正仿宋_GBK" w:cs="宋体"/>
          <w:bCs/>
          <w:sz w:val="32"/>
          <w:szCs w:val="32"/>
          <w:lang w:val="en-US" w:eastAsia="zh-CN"/>
        </w:rPr>
        <w:t>等</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rPr>
        <w:t>按照等效</w:t>
      </w:r>
      <w:r>
        <w:rPr>
          <w:rFonts w:hint="eastAsia" w:ascii="方正仿宋_GBK" w:hAnsi="宋体" w:eastAsia="方正仿宋_GBK" w:cs="宋体"/>
          <w:bCs/>
          <w:sz w:val="32"/>
          <w:szCs w:val="32"/>
          <w:lang w:val="en-US" w:eastAsia="zh-CN"/>
        </w:rPr>
        <w:t>黏</w:t>
      </w:r>
      <w:r>
        <w:rPr>
          <w:rFonts w:hint="eastAsia" w:ascii="方正仿宋_GBK" w:hAnsi="宋体" w:eastAsia="方正仿宋_GBK" w:cs="宋体"/>
          <w:bCs/>
          <w:sz w:val="32"/>
          <w:szCs w:val="32"/>
        </w:rPr>
        <w:t>土防渗层</w:t>
      </w:r>
      <w:r>
        <w:rPr>
          <w:rFonts w:hint="eastAsia" w:ascii="方正仿宋_GBK" w:hAnsi="宋体" w:eastAsia="方正仿宋_GBK" w:cs="宋体"/>
          <w:bCs/>
          <w:sz w:val="32"/>
          <w:szCs w:val="32"/>
          <w:lang w:val="en-US" w:eastAsia="zh-CN"/>
        </w:rPr>
        <w:t>厚度</w:t>
      </w:r>
      <w:r>
        <w:rPr>
          <w:rFonts w:hint="eastAsia" w:ascii="方正仿宋_GBK" w:hAnsi="宋体" w:eastAsia="方正仿宋_GBK" w:cs="宋体"/>
          <w:bCs/>
          <w:sz w:val="32"/>
          <w:szCs w:val="32"/>
        </w:rPr>
        <w:t>Mb≥6.0</w:t>
      </w:r>
      <w:r>
        <w:rPr>
          <w:rFonts w:hint="eastAsia" w:ascii="方正仿宋_GBK" w:hAnsi="宋体" w:eastAsia="方正仿宋_GBK" w:cs="宋体"/>
          <w:bCs/>
          <w:sz w:val="32"/>
          <w:szCs w:val="32"/>
          <w:lang w:val="en-US" w:eastAsia="zh-CN"/>
        </w:rPr>
        <w:t>m</w:t>
      </w:r>
      <w:r>
        <w:rPr>
          <w:rFonts w:hint="eastAsia" w:ascii="方正仿宋_GBK" w:hAnsi="宋体" w:eastAsia="方正仿宋_GBK" w:cs="宋体"/>
          <w:bCs/>
          <w:sz w:val="32"/>
          <w:szCs w:val="32"/>
        </w:rPr>
        <w:t>，渗透系数K≤1.0×10</w:t>
      </w:r>
      <w:r>
        <w:rPr>
          <w:rFonts w:hint="eastAsia" w:ascii="方正仿宋_GBK" w:hAnsi="宋体" w:eastAsia="方正仿宋_GBK" w:cs="宋体"/>
          <w:bCs/>
          <w:sz w:val="32"/>
          <w:szCs w:val="32"/>
          <w:vertAlign w:val="superscript"/>
        </w:rPr>
        <w:t>-7</w:t>
      </w:r>
      <w:r>
        <w:rPr>
          <w:rFonts w:hint="eastAsia" w:ascii="方正仿宋_GBK" w:hAnsi="宋体" w:eastAsia="方正仿宋_GBK" w:cs="宋体"/>
          <w:bCs/>
          <w:sz w:val="32"/>
          <w:szCs w:val="32"/>
          <w:lang w:val="en-US" w:eastAsia="zh-CN"/>
        </w:rPr>
        <w:t>cm</w:t>
      </w:r>
      <w:r>
        <w:rPr>
          <w:rFonts w:hint="eastAsia" w:ascii="方正仿宋_GBK" w:hAnsi="宋体" w:eastAsia="方正仿宋_GBK" w:cs="宋体"/>
          <w:bCs/>
          <w:sz w:val="32"/>
          <w:szCs w:val="32"/>
        </w:rPr>
        <w:t>/</w:t>
      </w:r>
      <w:r>
        <w:rPr>
          <w:rFonts w:hint="eastAsia" w:ascii="方正仿宋_GBK" w:hAnsi="宋体" w:eastAsia="方正仿宋_GBK" w:cs="宋体"/>
          <w:bCs/>
          <w:sz w:val="32"/>
          <w:szCs w:val="32"/>
          <w:lang w:val="en-US" w:eastAsia="zh-CN"/>
        </w:rPr>
        <w:t>s</w:t>
      </w:r>
      <w:r>
        <w:rPr>
          <w:rFonts w:hint="eastAsia" w:ascii="方正仿宋_GBK" w:hAnsi="宋体" w:eastAsia="方正仿宋_GBK" w:cs="宋体"/>
          <w:bCs/>
          <w:sz w:val="32"/>
          <w:szCs w:val="32"/>
        </w:rPr>
        <w:t>的技术要求进行防渗处理；</w:t>
      </w:r>
      <w:r>
        <w:rPr>
          <w:rFonts w:hint="eastAsia" w:ascii="方正仿宋_GBK" w:hAnsi="宋体" w:eastAsia="方正仿宋_GBK" w:cs="宋体"/>
          <w:bCs/>
          <w:sz w:val="32"/>
          <w:szCs w:val="32"/>
          <w:lang w:val="en-US" w:eastAsia="zh-CN"/>
        </w:rPr>
        <w:t>一般防渗区：脱水尾矿临时中转场地、生活污水处理设施等</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rPr>
        <w:t>按照等效</w:t>
      </w:r>
      <w:r>
        <w:rPr>
          <w:rFonts w:hint="eastAsia" w:ascii="方正仿宋_GBK" w:hAnsi="宋体" w:eastAsia="方正仿宋_GBK" w:cs="宋体"/>
          <w:bCs/>
          <w:sz w:val="32"/>
          <w:szCs w:val="32"/>
          <w:lang w:val="en-US" w:eastAsia="zh-CN"/>
        </w:rPr>
        <w:t>黏</w:t>
      </w:r>
      <w:r>
        <w:rPr>
          <w:rFonts w:hint="eastAsia" w:ascii="方正仿宋_GBK" w:hAnsi="宋体" w:eastAsia="方正仿宋_GBK" w:cs="宋体"/>
          <w:bCs/>
          <w:sz w:val="32"/>
          <w:szCs w:val="32"/>
        </w:rPr>
        <w:t>土防渗层</w:t>
      </w:r>
      <w:r>
        <w:rPr>
          <w:rFonts w:hint="eastAsia" w:ascii="方正仿宋_GBK" w:hAnsi="宋体" w:eastAsia="方正仿宋_GBK" w:cs="宋体"/>
          <w:bCs/>
          <w:sz w:val="32"/>
          <w:szCs w:val="32"/>
          <w:lang w:val="en-US" w:eastAsia="zh-CN"/>
        </w:rPr>
        <w:t>厚度</w:t>
      </w:r>
      <w:r>
        <w:rPr>
          <w:rFonts w:hint="eastAsia" w:ascii="方正仿宋_GBK" w:hAnsi="宋体" w:eastAsia="方正仿宋_GBK" w:cs="宋体"/>
          <w:bCs/>
          <w:sz w:val="32"/>
          <w:szCs w:val="32"/>
        </w:rPr>
        <w:t>Mb≥1.5</w:t>
      </w:r>
      <w:r>
        <w:rPr>
          <w:rFonts w:hint="eastAsia" w:ascii="方正仿宋_GBK" w:hAnsi="宋体" w:eastAsia="方正仿宋_GBK" w:cs="宋体"/>
          <w:bCs/>
          <w:sz w:val="32"/>
          <w:szCs w:val="32"/>
          <w:lang w:val="en-US" w:eastAsia="zh-CN"/>
        </w:rPr>
        <w:t>m</w:t>
      </w:r>
      <w:r>
        <w:rPr>
          <w:rFonts w:hint="eastAsia" w:ascii="方正仿宋_GBK" w:hAnsi="宋体" w:eastAsia="方正仿宋_GBK" w:cs="宋体"/>
          <w:bCs/>
          <w:sz w:val="32"/>
          <w:szCs w:val="32"/>
        </w:rPr>
        <w:t>，渗透系数K≤1.0×10</w:t>
      </w:r>
      <w:r>
        <w:rPr>
          <w:rFonts w:hint="eastAsia" w:ascii="方正仿宋_GBK" w:hAnsi="宋体" w:eastAsia="方正仿宋_GBK" w:cs="宋体"/>
          <w:bCs/>
          <w:sz w:val="32"/>
          <w:szCs w:val="32"/>
          <w:vertAlign w:val="superscript"/>
        </w:rPr>
        <w:t>-7</w:t>
      </w:r>
      <w:r>
        <w:rPr>
          <w:rFonts w:hint="eastAsia" w:ascii="方正仿宋_GBK" w:hAnsi="宋体" w:eastAsia="方正仿宋_GBK" w:cs="宋体"/>
          <w:bCs/>
          <w:sz w:val="32"/>
          <w:szCs w:val="32"/>
          <w:lang w:val="en-US" w:eastAsia="zh-CN"/>
        </w:rPr>
        <w:t>cm</w:t>
      </w:r>
      <w:r>
        <w:rPr>
          <w:rFonts w:hint="eastAsia" w:ascii="方正仿宋_GBK" w:hAnsi="宋体" w:eastAsia="方正仿宋_GBK" w:cs="宋体"/>
          <w:bCs/>
          <w:sz w:val="32"/>
          <w:szCs w:val="32"/>
        </w:rPr>
        <w:t>/</w:t>
      </w:r>
      <w:r>
        <w:rPr>
          <w:rFonts w:hint="eastAsia" w:ascii="方正仿宋_GBK" w:hAnsi="宋体" w:eastAsia="方正仿宋_GBK" w:cs="宋体"/>
          <w:bCs/>
          <w:sz w:val="32"/>
          <w:szCs w:val="32"/>
          <w:lang w:val="en-US" w:eastAsia="zh-CN"/>
        </w:rPr>
        <w:t>s</w:t>
      </w:r>
      <w:r>
        <w:rPr>
          <w:rFonts w:hint="eastAsia" w:ascii="方正仿宋_GBK" w:hAnsi="宋体" w:eastAsia="方正仿宋_GBK" w:cs="宋体"/>
          <w:bCs/>
          <w:sz w:val="32"/>
          <w:szCs w:val="32"/>
        </w:rPr>
        <w:t>的技术要求进行防渗处理。</w:t>
      </w:r>
    </w:p>
    <w:p>
      <w:pPr>
        <w:snapToGrid w:val="0"/>
        <w:spacing w:line="560" w:lineRule="exact"/>
        <w:ind w:firstLine="640" w:firstLineChars="200"/>
        <w:jc w:val="both"/>
        <w:rPr>
          <w:rFonts w:hint="default" w:ascii="方正仿宋_GBK" w:hAnsi="宋体" w:eastAsia="方正仿宋_GBK" w:cs="宋体"/>
          <w:bCs/>
          <w:sz w:val="32"/>
          <w:szCs w:val="32"/>
          <w:lang w:val="en-US" w:eastAsia="zh-CN"/>
        </w:rPr>
      </w:pPr>
      <w:r>
        <w:rPr>
          <w:rFonts w:hint="eastAsia" w:ascii="方正仿宋_GBK" w:hAnsi="宋体" w:eastAsia="方正仿宋_GBK" w:cs="宋体"/>
          <w:bCs/>
          <w:sz w:val="32"/>
          <w:szCs w:val="32"/>
          <w:lang w:val="en-US" w:eastAsia="zh-CN"/>
        </w:rPr>
        <w:t>按《一般工业固体废物贮存和填埋污染控制标准》（GB 18599-2020）的要求设置地下水监测井，制定地下水监测计划，定期对地下水进行监测，</w:t>
      </w:r>
      <w:r>
        <w:rPr>
          <w:rFonts w:hint="eastAsia" w:ascii="方正仿宋_GBK" w:hAnsi="仿宋" w:eastAsia="方正仿宋_GBK"/>
          <w:sz w:val="32"/>
          <w:szCs w:val="32"/>
        </w:rPr>
        <w:t>并将监测报告报</w:t>
      </w:r>
      <w:r>
        <w:rPr>
          <w:rFonts w:hint="eastAsia" w:ascii="方正仿宋_GBK" w:hAnsi="仿宋" w:eastAsia="方正仿宋_GBK"/>
          <w:sz w:val="32"/>
          <w:szCs w:val="32"/>
          <w:lang w:val="en-US" w:eastAsia="zh-CN"/>
        </w:rPr>
        <w:t>我局</w:t>
      </w:r>
      <w:r>
        <w:rPr>
          <w:rFonts w:hint="eastAsia" w:ascii="方正仿宋_GBK" w:hAnsi="仿宋" w:eastAsia="方正仿宋_GBK"/>
          <w:sz w:val="32"/>
          <w:szCs w:val="32"/>
        </w:rPr>
        <w:t>备案</w:t>
      </w:r>
      <w:r>
        <w:rPr>
          <w:rFonts w:hint="eastAsia" w:ascii="方正仿宋_GBK" w:hAnsi="仿宋" w:eastAsia="方正仿宋_GBK"/>
          <w:sz w:val="32"/>
          <w:szCs w:val="32"/>
          <w:lang w:eastAsia="zh-CN"/>
        </w:rPr>
        <w:t>。</w:t>
      </w:r>
      <w:r>
        <w:rPr>
          <w:rFonts w:hint="eastAsia" w:ascii="方正仿宋_GBK" w:hAnsi="方正仿宋_GBK" w:eastAsia="方正仿宋_GBK" w:cs="方正仿宋_GBK"/>
          <w:bCs/>
          <w:kern w:val="0"/>
          <w:sz w:val="32"/>
          <w:szCs w:val="32"/>
        </w:rPr>
        <w:t>一旦出现地下水污染问题，</w:t>
      </w:r>
      <w:r>
        <w:rPr>
          <w:rFonts w:hint="eastAsia" w:ascii="方正仿宋_GBK" w:hAnsi="宋体" w:eastAsia="方正仿宋_GBK" w:cs="宋体"/>
          <w:bCs/>
          <w:sz w:val="32"/>
          <w:szCs w:val="32"/>
          <w:lang w:val="en-US" w:eastAsia="zh-CN"/>
        </w:rPr>
        <w:t>应及时查明原因，并采取措施确保环境安全。</w:t>
      </w:r>
    </w:p>
    <w:p>
      <w:pPr>
        <w:numPr>
          <w:ilvl w:val="0"/>
          <w:numId w:val="0"/>
        </w:numPr>
        <w:snapToGrid w:val="0"/>
        <w:spacing w:line="560" w:lineRule="exact"/>
        <w:ind w:firstLine="640" w:firstLineChars="200"/>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九</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rPr>
        <w:t>加强</w:t>
      </w:r>
      <w:r>
        <w:rPr>
          <w:rFonts w:hint="eastAsia" w:ascii="方正仿宋_GBK" w:hAnsi="宋体" w:eastAsia="方正仿宋_GBK" w:cs="宋体"/>
          <w:bCs/>
          <w:sz w:val="32"/>
          <w:szCs w:val="32"/>
          <w:lang w:val="en-US" w:eastAsia="zh-CN"/>
        </w:rPr>
        <w:t>初期坝、堆积坝</w:t>
      </w:r>
      <w:r>
        <w:rPr>
          <w:rFonts w:hint="eastAsia" w:ascii="方正仿宋_GBK" w:hAnsi="宋体" w:eastAsia="方正仿宋_GBK" w:cs="宋体"/>
          <w:bCs/>
          <w:sz w:val="32"/>
          <w:szCs w:val="32"/>
        </w:rPr>
        <w:t>、</w:t>
      </w:r>
      <w:r>
        <w:rPr>
          <w:rFonts w:hint="eastAsia" w:ascii="方正仿宋_GBK" w:hAnsi="宋体" w:eastAsia="方正仿宋_GBK" w:cs="宋体"/>
          <w:bCs/>
          <w:sz w:val="32"/>
          <w:szCs w:val="32"/>
          <w:lang w:val="en-US" w:eastAsia="zh-CN"/>
        </w:rPr>
        <w:t>库内外排洪</w:t>
      </w:r>
      <w:r>
        <w:rPr>
          <w:rFonts w:hint="eastAsia" w:ascii="方正仿宋_GBK" w:hAnsi="宋体" w:eastAsia="方正仿宋_GBK" w:cs="宋体"/>
          <w:bCs/>
          <w:sz w:val="32"/>
          <w:szCs w:val="32"/>
        </w:rPr>
        <w:t>设施、渗滤液导排系统、库底防渗系统等的维护管理，认真落实《报告书》提出的各项环境风险防治措施，建立健全环保规章制度，最大限度消除安全事故、环境污染事故隐患；制定突发环境事件应急预案报生态环境保护部门备案。</w:t>
      </w:r>
    </w:p>
    <w:p>
      <w:pPr>
        <w:numPr>
          <w:ilvl w:val="0"/>
          <w:numId w:val="0"/>
        </w:numPr>
        <w:snapToGrid w:val="0"/>
        <w:spacing w:line="560" w:lineRule="exact"/>
        <w:ind w:firstLine="640" w:firstLineChars="200"/>
        <w:jc w:val="both"/>
        <w:rPr>
          <w:rFonts w:hint="eastAsia" w:ascii="方正仿宋_GBK" w:hAnsi="宋体" w:eastAsia="方正仿宋_GBK" w:cs="宋体"/>
          <w:bCs/>
          <w:sz w:val="32"/>
          <w:szCs w:val="32"/>
          <w:lang w:eastAsia="zh-CN"/>
        </w:rPr>
      </w:pP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十</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原有尾矿库和新干堆尾矿库</w:t>
      </w:r>
      <w:r>
        <w:rPr>
          <w:rFonts w:hint="eastAsia" w:ascii="方正仿宋_GBK" w:hAnsi="宋体" w:eastAsia="方正仿宋_GBK" w:cs="宋体"/>
          <w:bCs/>
          <w:sz w:val="32"/>
          <w:szCs w:val="32"/>
          <w:lang w:eastAsia="zh-CN"/>
        </w:rPr>
        <w:t>服务期满后，应在</w:t>
      </w:r>
      <w:r>
        <w:rPr>
          <w:rFonts w:hint="eastAsia" w:ascii="方正仿宋_GBK" w:hAnsi="宋体" w:eastAsia="方正仿宋_GBK" w:cs="宋体"/>
          <w:bCs/>
          <w:sz w:val="32"/>
          <w:szCs w:val="32"/>
          <w:lang w:val="en-US" w:eastAsia="zh-CN"/>
        </w:rPr>
        <w:t>两</w:t>
      </w:r>
      <w:r>
        <w:rPr>
          <w:rFonts w:hint="eastAsia" w:ascii="方正仿宋_GBK" w:hAnsi="宋体" w:eastAsia="方正仿宋_GBK" w:cs="宋体"/>
          <w:bCs/>
          <w:sz w:val="32"/>
          <w:szCs w:val="32"/>
          <w:lang w:eastAsia="zh-CN"/>
        </w:rPr>
        <w:t>年内启动封场作业，并采取相应的污染防治措施，防止造成环境污染和生态破坏。封场完成后，按相关规定进行土地复垦，土地复垦实施过程应满足《土地复垦质量控制标准》（TD/T1036-2013）规定的相关土地复垦质量控制要求。土地复垦后用作建设用地的，还应满足《土壤环境质量 建设用地土壤污染风险管控标准（试行）》（GB36600-2018）的要求；用作农用地的，还应满足《土壤环境质量 农用地土壤污染风险管控标准（试行）》（GB15618-2018）的要求。</w:t>
      </w:r>
    </w:p>
    <w:p>
      <w:pPr>
        <w:snapToGrid w:val="0"/>
        <w:spacing w:line="560" w:lineRule="exact"/>
        <w:ind w:firstLine="640" w:firstLineChars="200"/>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rPr>
        <w:t>四、项目实施中如发生重大变更，以及环境保护措施与批复方案发生变化或自批准之日起超过5年方开工建设，须按有关规定重新报我局审核环评文件。</w:t>
      </w:r>
    </w:p>
    <w:p>
      <w:pPr>
        <w:snapToGrid w:val="0"/>
        <w:spacing w:line="560" w:lineRule="exact"/>
        <w:ind w:firstLine="640" w:firstLineChars="200"/>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rPr>
        <w:t>五、按照实施建设项目环境保护责任制的要求，你</w:t>
      </w:r>
      <w:r>
        <w:rPr>
          <w:rFonts w:hint="eastAsia" w:ascii="方正仿宋_GBK" w:hAnsi="宋体" w:eastAsia="方正仿宋_GBK" w:cs="宋体"/>
          <w:bCs/>
          <w:sz w:val="32"/>
          <w:szCs w:val="32"/>
          <w:lang w:val="en-US" w:eastAsia="zh-CN"/>
        </w:rPr>
        <w:t>厂</w:t>
      </w:r>
      <w:r>
        <w:rPr>
          <w:rFonts w:hint="eastAsia" w:ascii="方正仿宋_GBK" w:hAnsi="宋体" w:eastAsia="方正仿宋_GBK" w:cs="宋体"/>
          <w:bCs/>
          <w:sz w:val="32"/>
          <w:szCs w:val="32"/>
        </w:rPr>
        <w:t>作为项目的责任单位，必须严格执行工程建设的环境保护“三同时”制度，认真落实各项环保要求，主动向社会公开建设项目环境影响评价文件、污染防治设施建设运行情况、污染物排放情况</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突发环境事件</w:t>
      </w:r>
      <w:r>
        <w:rPr>
          <w:rFonts w:hint="eastAsia" w:ascii="方正仿宋_GBK" w:hAnsi="宋体" w:eastAsia="方正仿宋_GBK" w:cs="宋体"/>
          <w:bCs/>
          <w:sz w:val="32"/>
          <w:szCs w:val="32"/>
        </w:rPr>
        <w:t>急预案等环境信息。</w:t>
      </w:r>
    </w:p>
    <w:p>
      <w:pPr>
        <w:snapToGrid w:val="0"/>
        <w:spacing w:line="560" w:lineRule="exact"/>
        <w:ind w:firstLine="640" w:firstLineChars="200"/>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rPr>
        <w:t>六、项目</w:t>
      </w:r>
      <w:r>
        <w:rPr>
          <w:rFonts w:hint="eastAsia" w:ascii="方正仿宋_GBK" w:hAnsi="宋体" w:eastAsia="方正仿宋_GBK" w:cs="宋体"/>
          <w:bCs/>
          <w:sz w:val="32"/>
          <w:szCs w:val="32"/>
          <w:lang w:val="en-US" w:eastAsia="zh-CN"/>
        </w:rPr>
        <w:t>建成</w:t>
      </w:r>
      <w:r>
        <w:rPr>
          <w:rFonts w:hint="eastAsia" w:ascii="方正仿宋_GBK" w:hAnsi="宋体" w:eastAsia="方正仿宋_GBK" w:cs="宋体"/>
          <w:bCs/>
          <w:sz w:val="32"/>
          <w:szCs w:val="32"/>
        </w:rPr>
        <w:t>后，及时按《建设项目环境保护管理条例》《建设项目竣工环境保护验收暂行办法》自行组织开展竣工环保验收，并依法向社会公开验收报告。经验收合格后方可正式投入</w:t>
      </w:r>
      <w:r>
        <w:rPr>
          <w:rFonts w:hint="eastAsia" w:ascii="方正仿宋_GBK" w:hAnsi="宋体" w:eastAsia="方正仿宋_GBK" w:cs="宋体"/>
          <w:bCs/>
          <w:sz w:val="32"/>
          <w:szCs w:val="32"/>
          <w:lang w:val="en-US" w:eastAsia="zh-CN"/>
        </w:rPr>
        <w:t>使用</w:t>
      </w:r>
      <w:r>
        <w:rPr>
          <w:rFonts w:hint="eastAsia" w:ascii="方正仿宋_GBK" w:hAnsi="宋体" w:eastAsia="方正仿宋_GBK" w:cs="宋体"/>
          <w:bCs/>
          <w:sz w:val="32"/>
          <w:szCs w:val="32"/>
        </w:rPr>
        <w:t>。</w:t>
      </w:r>
    </w:p>
    <w:p>
      <w:pPr>
        <w:snapToGrid w:val="0"/>
        <w:spacing w:line="560" w:lineRule="exact"/>
        <w:ind w:firstLine="640" w:firstLineChars="200"/>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rPr>
        <w:t>新平县生态环境保护综合行政执法大队负责该项目的环境执法监督检查，并提交“三同时”监察报告。</w:t>
      </w:r>
    </w:p>
    <w:p>
      <w:pPr>
        <w:snapToGrid w:val="0"/>
        <w:spacing w:line="560" w:lineRule="exact"/>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rPr>
        <w:t xml:space="preserve">  </w:t>
      </w:r>
    </w:p>
    <w:p>
      <w:pPr>
        <w:pStyle w:val="2"/>
        <w:rPr>
          <w:rFonts w:hint="eastAsia" w:ascii="方正仿宋_GBK" w:hAnsi="宋体" w:eastAsia="方正仿宋_GBK" w:cs="宋体"/>
          <w:bCs/>
          <w:sz w:val="32"/>
          <w:szCs w:val="32"/>
        </w:rPr>
      </w:pPr>
    </w:p>
    <w:p>
      <w:pPr>
        <w:pStyle w:val="3"/>
        <w:rPr>
          <w:rFonts w:hint="eastAsia" w:ascii="方正仿宋_GBK" w:hAnsi="宋体" w:eastAsia="方正仿宋_GBK" w:cs="宋体"/>
          <w:bCs/>
          <w:sz w:val="32"/>
          <w:szCs w:val="32"/>
        </w:rPr>
      </w:pPr>
    </w:p>
    <w:p>
      <w:pPr>
        <w:rPr>
          <w:rFonts w:hint="eastAsia"/>
        </w:rPr>
      </w:pPr>
    </w:p>
    <w:p>
      <w:pPr>
        <w:snapToGrid w:val="0"/>
        <w:spacing w:line="560" w:lineRule="exact"/>
        <w:ind w:firstLine="4160" w:firstLineChars="1300"/>
        <w:jc w:val="left"/>
        <w:rPr>
          <w:rFonts w:hint="eastAsia" w:ascii="方正仿宋_GBK" w:hAnsi="宋体" w:eastAsia="方正仿宋_GBK" w:cs="宋体"/>
          <w:bCs/>
          <w:sz w:val="32"/>
          <w:szCs w:val="32"/>
        </w:rPr>
      </w:pPr>
      <w:r>
        <w:rPr>
          <w:rFonts w:hint="eastAsia" w:ascii="方正仿宋_GBK" w:hAnsi="宋体" w:eastAsia="方正仿宋_GBK" w:cs="宋体"/>
          <w:bCs/>
          <w:sz w:val="32"/>
          <w:szCs w:val="32"/>
        </w:rPr>
        <w:t>玉溪市生态环境局新平分局</w:t>
      </w:r>
    </w:p>
    <w:p>
      <w:pPr>
        <w:snapToGrid w:val="0"/>
        <w:spacing w:line="560" w:lineRule="exact"/>
        <w:jc w:val="left"/>
        <w:rPr>
          <w:rFonts w:hint="eastAsia" w:ascii="方正仿宋_GBK" w:hAnsi="方正仿宋_GBK" w:eastAsia="方正仿宋_GBK" w:cs="方正仿宋_GBK"/>
          <w:bCs/>
          <w:kern w:val="0"/>
          <w:sz w:val="32"/>
          <w:szCs w:val="32"/>
        </w:rPr>
      </w:pPr>
      <w:r>
        <w:rPr>
          <w:rFonts w:hint="eastAsia" w:ascii="方正仿宋_GBK" w:hAnsi="宋体" w:eastAsia="方正仿宋_GBK" w:cs="宋体"/>
          <w:bCs/>
          <w:sz w:val="32"/>
          <w:szCs w:val="32"/>
        </w:rPr>
        <w:t xml:space="preserve">                               2021年</w:t>
      </w:r>
      <w:r>
        <w:rPr>
          <w:rFonts w:hint="eastAsia" w:ascii="方正仿宋_GBK" w:hAnsi="宋体" w:eastAsia="方正仿宋_GBK" w:cs="宋体"/>
          <w:bCs/>
          <w:sz w:val="32"/>
          <w:szCs w:val="32"/>
          <w:lang w:val="en-US" w:eastAsia="zh-CN"/>
        </w:rPr>
        <w:t>8</w:t>
      </w:r>
      <w:r>
        <w:rPr>
          <w:rFonts w:hint="eastAsia" w:ascii="方正仿宋_GBK" w:hAnsi="宋体" w:eastAsia="方正仿宋_GBK" w:cs="宋体"/>
          <w:bCs/>
          <w:sz w:val="32"/>
          <w:szCs w:val="32"/>
        </w:rPr>
        <w:t>月</w:t>
      </w:r>
      <w:r>
        <w:rPr>
          <w:rFonts w:hint="eastAsia" w:ascii="方正仿宋_GBK" w:hAnsi="宋体" w:eastAsia="方正仿宋_GBK" w:cs="宋体"/>
          <w:bCs/>
          <w:sz w:val="32"/>
          <w:szCs w:val="32"/>
          <w:lang w:val="en-US" w:eastAsia="zh-CN"/>
        </w:rPr>
        <w:t>25</w:t>
      </w:r>
      <w:r>
        <w:rPr>
          <w:rFonts w:hint="eastAsia" w:ascii="方正仿宋_GBK" w:hAnsi="宋体" w:eastAsia="方正仿宋_GBK" w:cs="宋体"/>
          <w:bCs/>
          <w:sz w:val="32"/>
          <w:szCs w:val="32"/>
        </w:rPr>
        <w:t>日</w:t>
      </w:r>
    </w:p>
    <w:p>
      <w:pPr>
        <w:spacing w:line="600" w:lineRule="exact"/>
        <w:ind w:firstLine="640" w:firstLineChars="200"/>
        <w:rPr>
          <w:rFonts w:hint="eastAsia" w:ascii="方正仿宋_GBK" w:hAnsi="方正仿宋_GBK" w:eastAsia="方正仿宋_GBK" w:cs="方正仿宋_GBK"/>
          <w:bCs/>
          <w:kern w:val="0"/>
          <w:sz w:val="32"/>
          <w:szCs w:val="32"/>
        </w:rPr>
      </w:pPr>
    </w:p>
    <w:p>
      <w:pPr>
        <w:spacing w:line="600" w:lineRule="exact"/>
        <w:ind w:firstLine="640" w:firstLineChars="200"/>
        <w:rPr>
          <w:rFonts w:hint="eastAsia" w:ascii="方正仿宋_GBK" w:hAnsi="方正仿宋_GBK" w:eastAsia="方正仿宋_GBK" w:cs="方正仿宋_GBK"/>
          <w:bCs/>
          <w:kern w:val="0"/>
          <w:sz w:val="32"/>
          <w:szCs w:val="32"/>
        </w:rPr>
      </w:pPr>
    </w:p>
    <w:p>
      <w:pPr>
        <w:spacing w:line="600" w:lineRule="exact"/>
        <w:ind w:firstLine="640" w:firstLineChars="200"/>
        <w:rPr>
          <w:rFonts w:hint="eastAsia" w:ascii="方正仿宋_GBK" w:hAnsi="方正仿宋_GBK" w:eastAsia="方正仿宋_GBK" w:cs="方正仿宋_GBK"/>
          <w:bCs/>
          <w:kern w:val="0"/>
          <w:sz w:val="32"/>
          <w:szCs w:val="32"/>
        </w:rPr>
      </w:pPr>
    </w:p>
    <w:p>
      <w:pPr>
        <w:spacing w:line="600" w:lineRule="exact"/>
        <w:ind w:firstLine="640" w:firstLineChars="200"/>
        <w:rPr>
          <w:rFonts w:hint="eastAsia" w:ascii="方正仿宋_GBK" w:hAnsi="方正仿宋_GBK" w:eastAsia="方正仿宋_GBK" w:cs="方正仿宋_GBK"/>
          <w:bCs/>
          <w:kern w:val="0"/>
          <w:sz w:val="32"/>
          <w:szCs w:val="32"/>
        </w:rPr>
      </w:pPr>
    </w:p>
    <w:p>
      <w:pPr>
        <w:spacing w:line="600" w:lineRule="exact"/>
        <w:ind w:firstLine="640" w:firstLineChars="200"/>
        <w:rPr>
          <w:rFonts w:hint="eastAsia" w:ascii="方正仿宋_GBK" w:hAnsi="方正仿宋_GBK" w:eastAsia="方正仿宋_GBK" w:cs="方正仿宋_GBK"/>
          <w:bCs/>
          <w:kern w:val="0"/>
          <w:sz w:val="32"/>
          <w:szCs w:val="32"/>
        </w:rPr>
      </w:pPr>
    </w:p>
    <w:p>
      <w:pPr>
        <w:spacing w:line="600" w:lineRule="exact"/>
        <w:ind w:firstLine="640" w:firstLineChars="200"/>
        <w:rPr>
          <w:rFonts w:hint="eastAsia" w:ascii="方正仿宋_GBK" w:hAnsi="方正仿宋_GBK" w:eastAsia="方正仿宋_GBK" w:cs="方正仿宋_GBK"/>
          <w:bCs/>
          <w:kern w:val="0"/>
          <w:sz w:val="32"/>
          <w:szCs w:val="32"/>
        </w:rPr>
      </w:pPr>
    </w:p>
    <w:p>
      <w:pPr>
        <w:spacing w:line="600" w:lineRule="exact"/>
        <w:ind w:firstLine="640" w:firstLineChars="200"/>
        <w:rPr>
          <w:rFonts w:hint="eastAsia" w:ascii="方正仿宋_GBK" w:hAnsi="方正仿宋_GBK" w:eastAsia="方正仿宋_GBK" w:cs="方正仿宋_GBK"/>
          <w:bCs/>
          <w:kern w:val="0"/>
          <w:sz w:val="32"/>
          <w:szCs w:val="32"/>
        </w:rPr>
      </w:pPr>
    </w:p>
    <w:p>
      <w:pPr>
        <w:spacing w:line="600" w:lineRule="exact"/>
        <w:ind w:firstLine="640" w:firstLineChars="200"/>
        <w:rPr>
          <w:rFonts w:hint="eastAsia" w:ascii="方正仿宋_GBK" w:hAnsi="方正仿宋_GBK" w:eastAsia="方正仿宋_GBK" w:cs="方正仿宋_GBK"/>
          <w:bCs/>
          <w:kern w:val="0"/>
          <w:sz w:val="32"/>
          <w:szCs w:val="32"/>
        </w:rPr>
      </w:pPr>
    </w:p>
    <w:p>
      <w:pPr>
        <w:spacing w:line="600" w:lineRule="exact"/>
        <w:ind w:firstLine="640" w:firstLineChars="200"/>
        <w:rPr>
          <w:rFonts w:hint="eastAsia" w:ascii="方正仿宋_GBK" w:hAnsi="方正仿宋_GBK" w:eastAsia="方正仿宋_GBK" w:cs="方正仿宋_GBK"/>
          <w:bCs/>
          <w:kern w:val="0"/>
          <w:sz w:val="32"/>
          <w:szCs w:val="32"/>
        </w:rPr>
      </w:pPr>
      <w:bookmarkStart w:id="0" w:name="_GoBack"/>
      <w:bookmarkEnd w:id="0"/>
    </w:p>
    <w:sectPr>
      <w:headerReference r:id="rId3" w:type="default"/>
      <w:footerReference r:id="rId4" w:type="default"/>
      <w:footerReference r:id="rId5" w:type="even"/>
      <w:pgSz w:w="11906" w:h="16838"/>
      <w:pgMar w:top="1814" w:right="1474" w:bottom="158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2049"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3"/>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fldChar w:fldCharType="begin"/>
    </w:r>
    <w:r>
      <w:rPr>
        <w:rStyle w:val="18"/>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2A22"/>
    <w:rsid w:val="00004636"/>
    <w:rsid w:val="00004F7E"/>
    <w:rsid w:val="00005A03"/>
    <w:rsid w:val="00010FF8"/>
    <w:rsid w:val="00013177"/>
    <w:rsid w:val="00020A9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4426F"/>
    <w:rsid w:val="00051C2E"/>
    <w:rsid w:val="0005272D"/>
    <w:rsid w:val="00053B15"/>
    <w:rsid w:val="000563B7"/>
    <w:rsid w:val="0005703E"/>
    <w:rsid w:val="00057B2F"/>
    <w:rsid w:val="000615C7"/>
    <w:rsid w:val="00063AA4"/>
    <w:rsid w:val="00063B0F"/>
    <w:rsid w:val="00066E87"/>
    <w:rsid w:val="00075105"/>
    <w:rsid w:val="00075739"/>
    <w:rsid w:val="00076555"/>
    <w:rsid w:val="00081CE2"/>
    <w:rsid w:val="00081D74"/>
    <w:rsid w:val="000825FA"/>
    <w:rsid w:val="00083D93"/>
    <w:rsid w:val="000851AA"/>
    <w:rsid w:val="0009095C"/>
    <w:rsid w:val="00097786"/>
    <w:rsid w:val="000A0449"/>
    <w:rsid w:val="000A0F43"/>
    <w:rsid w:val="000B24E2"/>
    <w:rsid w:val="000B2F7F"/>
    <w:rsid w:val="000B39EB"/>
    <w:rsid w:val="000B4FDA"/>
    <w:rsid w:val="000C09E2"/>
    <w:rsid w:val="000C53D1"/>
    <w:rsid w:val="000C63EA"/>
    <w:rsid w:val="000C6C36"/>
    <w:rsid w:val="000C7370"/>
    <w:rsid w:val="000D0532"/>
    <w:rsid w:val="000D2645"/>
    <w:rsid w:val="000D7F77"/>
    <w:rsid w:val="000E1E3D"/>
    <w:rsid w:val="000E2436"/>
    <w:rsid w:val="000E35C5"/>
    <w:rsid w:val="000E677F"/>
    <w:rsid w:val="000E71EC"/>
    <w:rsid w:val="000F2272"/>
    <w:rsid w:val="000F2791"/>
    <w:rsid w:val="000F2DC8"/>
    <w:rsid w:val="000F3763"/>
    <w:rsid w:val="000F51D1"/>
    <w:rsid w:val="000F6879"/>
    <w:rsid w:val="000F6947"/>
    <w:rsid w:val="000F7066"/>
    <w:rsid w:val="000F7C56"/>
    <w:rsid w:val="001037AE"/>
    <w:rsid w:val="00105444"/>
    <w:rsid w:val="00106113"/>
    <w:rsid w:val="00107B22"/>
    <w:rsid w:val="001113B7"/>
    <w:rsid w:val="00111E6A"/>
    <w:rsid w:val="00112C6D"/>
    <w:rsid w:val="0011410A"/>
    <w:rsid w:val="0011609E"/>
    <w:rsid w:val="00116A16"/>
    <w:rsid w:val="00117C8F"/>
    <w:rsid w:val="001200FF"/>
    <w:rsid w:val="00120142"/>
    <w:rsid w:val="001203A8"/>
    <w:rsid w:val="001224FF"/>
    <w:rsid w:val="00123483"/>
    <w:rsid w:val="00124153"/>
    <w:rsid w:val="00124F2C"/>
    <w:rsid w:val="001279D3"/>
    <w:rsid w:val="001301A7"/>
    <w:rsid w:val="0013181D"/>
    <w:rsid w:val="00131A4A"/>
    <w:rsid w:val="0013302B"/>
    <w:rsid w:val="00137340"/>
    <w:rsid w:val="001418B3"/>
    <w:rsid w:val="0014226C"/>
    <w:rsid w:val="00143EDE"/>
    <w:rsid w:val="00144CAE"/>
    <w:rsid w:val="00153301"/>
    <w:rsid w:val="001536CE"/>
    <w:rsid w:val="00156B36"/>
    <w:rsid w:val="0016312A"/>
    <w:rsid w:val="00164A7F"/>
    <w:rsid w:val="00166954"/>
    <w:rsid w:val="0017367B"/>
    <w:rsid w:val="00173FEA"/>
    <w:rsid w:val="00174058"/>
    <w:rsid w:val="00175C49"/>
    <w:rsid w:val="00176C18"/>
    <w:rsid w:val="001771DC"/>
    <w:rsid w:val="001777A6"/>
    <w:rsid w:val="0017785F"/>
    <w:rsid w:val="00180573"/>
    <w:rsid w:val="0018195B"/>
    <w:rsid w:val="001849CB"/>
    <w:rsid w:val="001853D7"/>
    <w:rsid w:val="001931D9"/>
    <w:rsid w:val="00193470"/>
    <w:rsid w:val="001964BF"/>
    <w:rsid w:val="001A275E"/>
    <w:rsid w:val="001B1216"/>
    <w:rsid w:val="001B13E7"/>
    <w:rsid w:val="001B2B62"/>
    <w:rsid w:val="001B32CF"/>
    <w:rsid w:val="001B4094"/>
    <w:rsid w:val="001C15BD"/>
    <w:rsid w:val="001C39EC"/>
    <w:rsid w:val="001C5BB5"/>
    <w:rsid w:val="001C5C19"/>
    <w:rsid w:val="001D0476"/>
    <w:rsid w:val="001D3F37"/>
    <w:rsid w:val="001E1B22"/>
    <w:rsid w:val="001E1B61"/>
    <w:rsid w:val="001E1D0F"/>
    <w:rsid w:val="001E2913"/>
    <w:rsid w:val="001E396B"/>
    <w:rsid w:val="001E66B8"/>
    <w:rsid w:val="001E7E85"/>
    <w:rsid w:val="001F08BF"/>
    <w:rsid w:val="001F2BA2"/>
    <w:rsid w:val="002046CA"/>
    <w:rsid w:val="002047C9"/>
    <w:rsid w:val="00210087"/>
    <w:rsid w:val="002136EE"/>
    <w:rsid w:val="0021443D"/>
    <w:rsid w:val="00217AEF"/>
    <w:rsid w:val="0022258B"/>
    <w:rsid w:val="00226054"/>
    <w:rsid w:val="00227EDF"/>
    <w:rsid w:val="002323F8"/>
    <w:rsid w:val="00233FB3"/>
    <w:rsid w:val="00236385"/>
    <w:rsid w:val="00240661"/>
    <w:rsid w:val="0025722D"/>
    <w:rsid w:val="00257C81"/>
    <w:rsid w:val="0026048C"/>
    <w:rsid w:val="002636E5"/>
    <w:rsid w:val="00264F5F"/>
    <w:rsid w:val="00266678"/>
    <w:rsid w:val="00267A6B"/>
    <w:rsid w:val="00270F31"/>
    <w:rsid w:val="002730C4"/>
    <w:rsid w:val="00273CBD"/>
    <w:rsid w:val="00274713"/>
    <w:rsid w:val="00274A7C"/>
    <w:rsid w:val="00274B71"/>
    <w:rsid w:val="00276D3A"/>
    <w:rsid w:val="00277F5E"/>
    <w:rsid w:val="00281E31"/>
    <w:rsid w:val="002836B3"/>
    <w:rsid w:val="00286A39"/>
    <w:rsid w:val="00292A0F"/>
    <w:rsid w:val="00293CE5"/>
    <w:rsid w:val="00295166"/>
    <w:rsid w:val="0029536E"/>
    <w:rsid w:val="002955B6"/>
    <w:rsid w:val="00295C98"/>
    <w:rsid w:val="00297087"/>
    <w:rsid w:val="00297AD6"/>
    <w:rsid w:val="002A020F"/>
    <w:rsid w:val="002A4702"/>
    <w:rsid w:val="002A478D"/>
    <w:rsid w:val="002A5176"/>
    <w:rsid w:val="002A6D71"/>
    <w:rsid w:val="002B144E"/>
    <w:rsid w:val="002B1C2F"/>
    <w:rsid w:val="002B2F76"/>
    <w:rsid w:val="002B5F86"/>
    <w:rsid w:val="002B66DA"/>
    <w:rsid w:val="002C1F21"/>
    <w:rsid w:val="002C1F5F"/>
    <w:rsid w:val="002C2012"/>
    <w:rsid w:val="002C5668"/>
    <w:rsid w:val="002C675C"/>
    <w:rsid w:val="002C690F"/>
    <w:rsid w:val="002D0FC4"/>
    <w:rsid w:val="002D3029"/>
    <w:rsid w:val="002D37DB"/>
    <w:rsid w:val="002D6A6E"/>
    <w:rsid w:val="002D73FD"/>
    <w:rsid w:val="002E07B9"/>
    <w:rsid w:val="002E6798"/>
    <w:rsid w:val="002E7D58"/>
    <w:rsid w:val="002F1B02"/>
    <w:rsid w:val="002F20D8"/>
    <w:rsid w:val="002F3388"/>
    <w:rsid w:val="002F3BFC"/>
    <w:rsid w:val="002F3F2F"/>
    <w:rsid w:val="002F52FE"/>
    <w:rsid w:val="003010F9"/>
    <w:rsid w:val="00303280"/>
    <w:rsid w:val="003107D9"/>
    <w:rsid w:val="0031675E"/>
    <w:rsid w:val="003167E6"/>
    <w:rsid w:val="0032201C"/>
    <w:rsid w:val="003225C7"/>
    <w:rsid w:val="0032591B"/>
    <w:rsid w:val="003333DC"/>
    <w:rsid w:val="00335B19"/>
    <w:rsid w:val="003369C4"/>
    <w:rsid w:val="00336E68"/>
    <w:rsid w:val="00344188"/>
    <w:rsid w:val="00344BF8"/>
    <w:rsid w:val="0034681A"/>
    <w:rsid w:val="00347A7F"/>
    <w:rsid w:val="003513E7"/>
    <w:rsid w:val="003535AE"/>
    <w:rsid w:val="00354BAE"/>
    <w:rsid w:val="003558BE"/>
    <w:rsid w:val="00355E98"/>
    <w:rsid w:val="003574B1"/>
    <w:rsid w:val="003627C1"/>
    <w:rsid w:val="00362FCB"/>
    <w:rsid w:val="00364399"/>
    <w:rsid w:val="00365A12"/>
    <w:rsid w:val="0037246C"/>
    <w:rsid w:val="003745BD"/>
    <w:rsid w:val="00376A83"/>
    <w:rsid w:val="00380BB9"/>
    <w:rsid w:val="00380DDE"/>
    <w:rsid w:val="00380F43"/>
    <w:rsid w:val="00381C17"/>
    <w:rsid w:val="00384BF7"/>
    <w:rsid w:val="00386513"/>
    <w:rsid w:val="00391AB2"/>
    <w:rsid w:val="00394504"/>
    <w:rsid w:val="00395855"/>
    <w:rsid w:val="003972E4"/>
    <w:rsid w:val="0039780B"/>
    <w:rsid w:val="003A1D33"/>
    <w:rsid w:val="003A35A9"/>
    <w:rsid w:val="003A3FCA"/>
    <w:rsid w:val="003B0AEA"/>
    <w:rsid w:val="003B0CF3"/>
    <w:rsid w:val="003B1F5F"/>
    <w:rsid w:val="003B393C"/>
    <w:rsid w:val="003B5222"/>
    <w:rsid w:val="003B5DE2"/>
    <w:rsid w:val="003C042F"/>
    <w:rsid w:val="003C256C"/>
    <w:rsid w:val="003C5198"/>
    <w:rsid w:val="003C62BD"/>
    <w:rsid w:val="003C65B9"/>
    <w:rsid w:val="003D3552"/>
    <w:rsid w:val="003D3A5F"/>
    <w:rsid w:val="003D5235"/>
    <w:rsid w:val="003D5912"/>
    <w:rsid w:val="003D617F"/>
    <w:rsid w:val="003D7686"/>
    <w:rsid w:val="003E6A10"/>
    <w:rsid w:val="003E740F"/>
    <w:rsid w:val="003F18A3"/>
    <w:rsid w:val="003F27E0"/>
    <w:rsid w:val="003F3CD1"/>
    <w:rsid w:val="003F78A0"/>
    <w:rsid w:val="00401124"/>
    <w:rsid w:val="0040171D"/>
    <w:rsid w:val="004034D3"/>
    <w:rsid w:val="004049C4"/>
    <w:rsid w:val="004068F5"/>
    <w:rsid w:val="0040760A"/>
    <w:rsid w:val="00410383"/>
    <w:rsid w:val="00415936"/>
    <w:rsid w:val="00416252"/>
    <w:rsid w:val="0042008C"/>
    <w:rsid w:val="004205D9"/>
    <w:rsid w:val="004221D3"/>
    <w:rsid w:val="00424722"/>
    <w:rsid w:val="00430421"/>
    <w:rsid w:val="0043347E"/>
    <w:rsid w:val="00434160"/>
    <w:rsid w:val="00434494"/>
    <w:rsid w:val="00434A18"/>
    <w:rsid w:val="00436A66"/>
    <w:rsid w:val="004376A3"/>
    <w:rsid w:val="00440CD8"/>
    <w:rsid w:val="0044104A"/>
    <w:rsid w:val="004414B1"/>
    <w:rsid w:val="0044300C"/>
    <w:rsid w:val="00443EAA"/>
    <w:rsid w:val="00444EBF"/>
    <w:rsid w:val="00446FA5"/>
    <w:rsid w:val="00447C35"/>
    <w:rsid w:val="00451245"/>
    <w:rsid w:val="004569F0"/>
    <w:rsid w:val="0045737D"/>
    <w:rsid w:val="00461433"/>
    <w:rsid w:val="004626FD"/>
    <w:rsid w:val="00462DF8"/>
    <w:rsid w:val="00464B27"/>
    <w:rsid w:val="0046543D"/>
    <w:rsid w:val="004705A8"/>
    <w:rsid w:val="004708DB"/>
    <w:rsid w:val="004722EF"/>
    <w:rsid w:val="004734A9"/>
    <w:rsid w:val="00480924"/>
    <w:rsid w:val="00484A91"/>
    <w:rsid w:val="00484E1C"/>
    <w:rsid w:val="004856B1"/>
    <w:rsid w:val="004863D3"/>
    <w:rsid w:val="00486669"/>
    <w:rsid w:val="004920AA"/>
    <w:rsid w:val="004922D8"/>
    <w:rsid w:val="00496634"/>
    <w:rsid w:val="00496A10"/>
    <w:rsid w:val="004A24CB"/>
    <w:rsid w:val="004A4876"/>
    <w:rsid w:val="004A5B9B"/>
    <w:rsid w:val="004B088F"/>
    <w:rsid w:val="004B0EF1"/>
    <w:rsid w:val="004B0FB8"/>
    <w:rsid w:val="004B1FBE"/>
    <w:rsid w:val="004B24C6"/>
    <w:rsid w:val="004C157D"/>
    <w:rsid w:val="004C4A7F"/>
    <w:rsid w:val="004C6C6C"/>
    <w:rsid w:val="004C7D46"/>
    <w:rsid w:val="004D27A4"/>
    <w:rsid w:val="004D2DB6"/>
    <w:rsid w:val="004D3954"/>
    <w:rsid w:val="004D3EBD"/>
    <w:rsid w:val="004D4AB0"/>
    <w:rsid w:val="004D787A"/>
    <w:rsid w:val="004D7EDC"/>
    <w:rsid w:val="004E19E5"/>
    <w:rsid w:val="004E1BAD"/>
    <w:rsid w:val="004F17B4"/>
    <w:rsid w:val="004F41AC"/>
    <w:rsid w:val="004F48B5"/>
    <w:rsid w:val="004F6132"/>
    <w:rsid w:val="005008AA"/>
    <w:rsid w:val="0050331D"/>
    <w:rsid w:val="005033C5"/>
    <w:rsid w:val="00505B67"/>
    <w:rsid w:val="00505F39"/>
    <w:rsid w:val="00506C4A"/>
    <w:rsid w:val="00512128"/>
    <w:rsid w:val="00513F17"/>
    <w:rsid w:val="00514752"/>
    <w:rsid w:val="005155B3"/>
    <w:rsid w:val="005176F4"/>
    <w:rsid w:val="00517D7F"/>
    <w:rsid w:val="00522A16"/>
    <w:rsid w:val="0052477A"/>
    <w:rsid w:val="0052484D"/>
    <w:rsid w:val="00526987"/>
    <w:rsid w:val="00526F0B"/>
    <w:rsid w:val="00531201"/>
    <w:rsid w:val="00531370"/>
    <w:rsid w:val="00532751"/>
    <w:rsid w:val="0053563A"/>
    <w:rsid w:val="00537E0E"/>
    <w:rsid w:val="00545891"/>
    <w:rsid w:val="005470D0"/>
    <w:rsid w:val="00554E39"/>
    <w:rsid w:val="00556968"/>
    <w:rsid w:val="00557013"/>
    <w:rsid w:val="00566502"/>
    <w:rsid w:val="00570186"/>
    <w:rsid w:val="00570C48"/>
    <w:rsid w:val="00571BB4"/>
    <w:rsid w:val="00577427"/>
    <w:rsid w:val="0058450D"/>
    <w:rsid w:val="00586439"/>
    <w:rsid w:val="00597750"/>
    <w:rsid w:val="005A153C"/>
    <w:rsid w:val="005A354E"/>
    <w:rsid w:val="005A4B35"/>
    <w:rsid w:val="005A76B1"/>
    <w:rsid w:val="005A7F38"/>
    <w:rsid w:val="005B15C6"/>
    <w:rsid w:val="005B1837"/>
    <w:rsid w:val="005B18F5"/>
    <w:rsid w:val="005B1A94"/>
    <w:rsid w:val="005B312C"/>
    <w:rsid w:val="005B3E7A"/>
    <w:rsid w:val="005C6724"/>
    <w:rsid w:val="005C770E"/>
    <w:rsid w:val="005C7F32"/>
    <w:rsid w:val="005D4EA9"/>
    <w:rsid w:val="005D6A47"/>
    <w:rsid w:val="005E01E5"/>
    <w:rsid w:val="005E0694"/>
    <w:rsid w:val="005E4BA9"/>
    <w:rsid w:val="005E5EB2"/>
    <w:rsid w:val="005E779B"/>
    <w:rsid w:val="005F0F33"/>
    <w:rsid w:val="005F43E2"/>
    <w:rsid w:val="005F4931"/>
    <w:rsid w:val="0060701A"/>
    <w:rsid w:val="00607C53"/>
    <w:rsid w:val="00610583"/>
    <w:rsid w:val="006146D0"/>
    <w:rsid w:val="00615435"/>
    <w:rsid w:val="00615D2E"/>
    <w:rsid w:val="006211D0"/>
    <w:rsid w:val="00627F16"/>
    <w:rsid w:val="00631E71"/>
    <w:rsid w:val="006322BA"/>
    <w:rsid w:val="00640A5A"/>
    <w:rsid w:val="0064113A"/>
    <w:rsid w:val="00641578"/>
    <w:rsid w:val="0064350B"/>
    <w:rsid w:val="006451F9"/>
    <w:rsid w:val="00647C22"/>
    <w:rsid w:val="00647C23"/>
    <w:rsid w:val="00647DAB"/>
    <w:rsid w:val="00650C33"/>
    <w:rsid w:val="006515E5"/>
    <w:rsid w:val="00655803"/>
    <w:rsid w:val="00657126"/>
    <w:rsid w:val="00661CB4"/>
    <w:rsid w:val="00662955"/>
    <w:rsid w:val="006641A0"/>
    <w:rsid w:val="00664538"/>
    <w:rsid w:val="00664B5D"/>
    <w:rsid w:val="006728F9"/>
    <w:rsid w:val="00674D9D"/>
    <w:rsid w:val="00675971"/>
    <w:rsid w:val="00676138"/>
    <w:rsid w:val="00676A2B"/>
    <w:rsid w:val="00677559"/>
    <w:rsid w:val="00677AC6"/>
    <w:rsid w:val="00681F0B"/>
    <w:rsid w:val="0068310A"/>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A7BDA"/>
    <w:rsid w:val="006B0128"/>
    <w:rsid w:val="006B652C"/>
    <w:rsid w:val="006B6D91"/>
    <w:rsid w:val="006C21C2"/>
    <w:rsid w:val="006C2C9E"/>
    <w:rsid w:val="006C4CA8"/>
    <w:rsid w:val="006C63A5"/>
    <w:rsid w:val="006C6586"/>
    <w:rsid w:val="006D0066"/>
    <w:rsid w:val="006D0E93"/>
    <w:rsid w:val="006D10E2"/>
    <w:rsid w:val="006D206B"/>
    <w:rsid w:val="006D4A1B"/>
    <w:rsid w:val="006D63EA"/>
    <w:rsid w:val="006D6C65"/>
    <w:rsid w:val="006D77C8"/>
    <w:rsid w:val="006E07C7"/>
    <w:rsid w:val="006E2048"/>
    <w:rsid w:val="006E6B5C"/>
    <w:rsid w:val="006E7A8A"/>
    <w:rsid w:val="006F072E"/>
    <w:rsid w:val="00700883"/>
    <w:rsid w:val="007010C9"/>
    <w:rsid w:val="00702E99"/>
    <w:rsid w:val="0070324A"/>
    <w:rsid w:val="007032FA"/>
    <w:rsid w:val="007053FD"/>
    <w:rsid w:val="0070584A"/>
    <w:rsid w:val="007061E4"/>
    <w:rsid w:val="00721A2C"/>
    <w:rsid w:val="00724FBA"/>
    <w:rsid w:val="00726D86"/>
    <w:rsid w:val="00731FE4"/>
    <w:rsid w:val="00732580"/>
    <w:rsid w:val="00733C59"/>
    <w:rsid w:val="0074272B"/>
    <w:rsid w:val="007468EC"/>
    <w:rsid w:val="00747146"/>
    <w:rsid w:val="00747780"/>
    <w:rsid w:val="00747F5C"/>
    <w:rsid w:val="007520AF"/>
    <w:rsid w:val="0075288E"/>
    <w:rsid w:val="00753012"/>
    <w:rsid w:val="00755493"/>
    <w:rsid w:val="00756793"/>
    <w:rsid w:val="00756DCA"/>
    <w:rsid w:val="00761345"/>
    <w:rsid w:val="0076154F"/>
    <w:rsid w:val="00762AA7"/>
    <w:rsid w:val="007641BC"/>
    <w:rsid w:val="00770671"/>
    <w:rsid w:val="007708CD"/>
    <w:rsid w:val="00773AB6"/>
    <w:rsid w:val="00774D3E"/>
    <w:rsid w:val="0078355B"/>
    <w:rsid w:val="00785B47"/>
    <w:rsid w:val="00787028"/>
    <w:rsid w:val="00787412"/>
    <w:rsid w:val="00787A88"/>
    <w:rsid w:val="00787EA3"/>
    <w:rsid w:val="00792525"/>
    <w:rsid w:val="00792661"/>
    <w:rsid w:val="00792725"/>
    <w:rsid w:val="007927C7"/>
    <w:rsid w:val="007942AE"/>
    <w:rsid w:val="00794575"/>
    <w:rsid w:val="00796728"/>
    <w:rsid w:val="007A0879"/>
    <w:rsid w:val="007A2E51"/>
    <w:rsid w:val="007A78A1"/>
    <w:rsid w:val="007A7D4A"/>
    <w:rsid w:val="007B1F4B"/>
    <w:rsid w:val="007B2D71"/>
    <w:rsid w:val="007B50D1"/>
    <w:rsid w:val="007B559E"/>
    <w:rsid w:val="007B72BB"/>
    <w:rsid w:val="007B78D2"/>
    <w:rsid w:val="007C62C8"/>
    <w:rsid w:val="007C7D6E"/>
    <w:rsid w:val="007D02E4"/>
    <w:rsid w:val="007D1E46"/>
    <w:rsid w:val="007D2729"/>
    <w:rsid w:val="007D338E"/>
    <w:rsid w:val="007E1271"/>
    <w:rsid w:val="007E3115"/>
    <w:rsid w:val="007E3C0A"/>
    <w:rsid w:val="007E59FB"/>
    <w:rsid w:val="007E6137"/>
    <w:rsid w:val="007F2F7F"/>
    <w:rsid w:val="007F5A78"/>
    <w:rsid w:val="007F67D6"/>
    <w:rsid w:val="007F685F"/>
    <w:rsid w:val="007F7BDE"/>
    <w:rsid w:val="0080025B"/>
    <w:rsid w:val="008060CB"/>
    <w:rsid w:val="0080791B"/>
    <w:rsid w:val="0081065B"/>
    <w:rsid w:val="008117ED"/>
    <w:rsid w:val="00812A09"/>
    <w:rsid w:val="00814423"/>
    <w:rsid w:val="0081575D"/>
    <w:rsid w:val="00815774"/>
    <w:rsid w:val="0081730A"/>
    <w:rsid w:val="00820D85"/>
    <w:rsid w:val="008272D0"/>
    <w:rsid w:val="00831ADB"/>
    <w:rsid w:val="00834C20"/>
    <w:rsid w:val="00836DC7"/>
    <w:rsid w:val="00842102"/>
    <w:rsid w:val="00847194"/>
    <w:rsid w:val="00850D4B"/>
    <w:rsid w:val="00851276"/>
    <w:rsid w:val="0085317A"/>
    <w:rsid w:val="008547E1"/>
    <w:rsid w:val="00854B08"/>
    <w:rsid w:val="00856B13"/>
    <w:rsid w:val="00857B23"/>
    <w:rsid w:val="008621F6"/>
    <w:rsid w:val="00862DDB"/>
    <w:rsid w:val="00862FE6"/>
    <w:rsid w:val="008637D0"/>
    <w:rsid w:val="008646CB"/>
    <w:rsid w:val="008652BB"/>
    <w:rsid w:val="00865BB0"/>
    <w:rsid w:val="008706B6"/>
    <w:rsid w:val="00872498"/>
    <w:rsid w:val="00872E42"/>
    <w:rsid w:val="008733AB"/>
    <w:rsid w:val="0087447E"/>
    <w:rsid w:val="00874AC7"/>
    <w:rsid w:val="008758A2"/>
    <w:rsid w:val="00875EE5"/>
    <w:rsid w:val="00876491"/>
    <w:rsid w:val="00876993"/>
    <w:rsid w:val="00890955"/>
    <w:rsid w:val="00890D94"/>
    <w:rsid w:val="00892FDB"/>
    <w:rsid w:val="00897FC3"/>
    <w:rsid w:val="008A1C6F"/>
    <w:rsid w:val="008A2E0F"/>
    <w:rsid w:val="008B0B9C"/>
    <w:rsid w:val="008B4580"/>
    <w:rsid w:val="008B482C"/>
    <w:rsid w:val="008B4ED4"/>
    <w:rsid w:val="008B551D"/>
    <w:rsid w:val="008B6066"/>
    <w:rsid w:val="008C40FA"/>
    <w:rsid w:val="008C4214"/>
    <w:rsid w:val="008C6A50"/>
    <w:rsid w:val="008D4443"/>
    <w:rsid w:val="008E0C5B"/>
    <w:rsid w:val="008E66BF"/>
    <w:rsid w:val="008F2C0C"/>
    <w:rsid w:val="008F303D"/>
    <w:rsid w:val="008F3BE8"/>
    <w:rsid w:val="008F7279"/>
    <w:rsid w:val="008F75DF"/>
    <w:rsid w:val="008F7F91"/>
    <w:rsid w:val="00901CA2"/>
    <w:rsid w:val="00903E4C"/>
    <w:rsid w:val="0090635D"/>
    <w:rsid w:val="009074E9"/>
    <w:rsid w:val="009109D8"/>
    <w:rsid w:val="0091283F"/>
    <w:rsid w:val="009131DC"/>
    <w:rsid w:val="009143D3"/>
    <w:rsid w:val="00914B69"/>
    <w:rsid w:val="009175FC"/>
    <w:rsid w:val="00917653"/>
    <w:rsid w:val="00917BBA"/>
    <w:rsid w:val="00921B13"/>
    <w:rsid w:val="00921FDD"/>
    <w:rsid w:val="00923717"/>
    <w:rsid w:val="00925562"/>
    <w:rsid w:val="00926B7C"/>
    <w:rsid w:val="00927B6A"/>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60E0F"/>
    <w:rsid w:val="00962DD3"/>
    <w:rsid w:val="00963824"/>
    <w:rsid w:val="00964447"/>
    <w:rsid w:val="0096611C"/>
    <w:rsid w:val="00972955"/>
    <w:rsid w:val="00972B26"/>
    <w:rsid w:val="00977569"/>
    <w:rsid w:val="00983576"/>
    <w:rsid w:val="00983DB8"/>
    <w:rsid w:val="009853F4"/>
    <w:rsid w:val="0098753E"/>
    <w:rsid w:val="00992945"/>
    <w:rsid w:val="00993C8B"/>
    <w:rsid w:val="00995393"/>
    <w:rsid w:val="009A0314"/>
    <w:rsid w:val="009A4C9E"/>
    <w:rsid w:val="009A6862"/>
    <w:rsid w:val="009A6D97"/>
    <w:rsid w:val="009A7FD0"/>
    <w:rsid w:val="009B0168"/>
    <w:rsid w:val="009B1FD3"/>
    <w:rsid w:val="009B3321"/>
    <w:rsid w:val="009B595B"/>
    <w:rsid w:val="009C004F"/>
    <w:rsid w:val="009C0F7F"/>
    <w:rsid w:val="009C1B42"/>
    <w:rsid w:val="009C2F6C"/>
    <w:rsid w:val="009D0D32"/>
    <w:rsid w:val="009D1542"/>
    <w:rsid w:val="009D15C4"/>
    <w:rsid w:val="009D1868"/>
    <w:rsid w:val="009D1D75"/>
    <w:rsid w:val="009D3A5A"/>
    <w:rsid w:val="009D46EC"/>
    <w:rsid w:val="009E167A"/>
    <w:rsid w:val="009E1A3A"/>
    <w:rsid w:val="009E291B"/>
    <w:rsid w:val="009E40D6"/>
    <w:rsid w:val="009E7F7E"/>
    <w:rsid w:val="009F18DB"/>
    <w:rsid w:val="009F4FA4"/>
    <w:rsid w:val="009F51AB"/>
    <w:rsid w:val="009F5FD2"/>
    <w:rsid w:val="00A05960"/>
    <w:rsid w:val="00A060E6"/>
    <w:rsid w:val="00A07EAC"/>
    <w:rsid w:val="00A108D9"/>
    <w:rsid w:val="00A15E87"/>
    <w:rsid w:val="00A24C64"/>
    <w:rsid w:val="00A25B05"/>
    <w:rsid w:val="00A26819"/>
    <w:rsid w:val="00A27EBD"/>
    <w:rsid w:val="00A32281"/>
    <w:rsid w:val="00A3229F"/>
    <w:rsid w:val="00A331A0"/>
    <w:rsid w:val="00A37F6D"/>
    <w:rsid w:val="00A41804"/>
    <w:rsid w:val="00A41F99"/>
    <w:rsid w:val="00A43F79"/>
    <w:rsid w:val="00A448A8"/>
    <w:rsid w:val="00A44DC2"/>
    <w:rsid w:val="00A44F07"/>
    <w:rsid w:val="00A46093"/>
    <w:rsid w:val="00A50F44"/>
    <w:rsid w:val="00A513A9"/>
    <w:rsid w:val="00A53C5D"/>
    <w:rsid w:val="00A54AAA"/>
    <w:rsid w:val="00A55B51"/>
    <w:rsid w:val="00A60D40"/>
    <w:rsid w:val="00A61515"/>
    <w:rsid w:val="00A61E3C"/>
    <w:rsid w:val="00A63C60"/>
    <w:rsid w:val="00A64DE0"/>
    <w:rsid w:val="00A65392"/>
    <w:rsid w:val="00A65AB1"/>
    <w:rsid w:val="00A65C5F"/>
    <w:rsid w:val="00A77169"/>
    <w:rsid w:val="00A77B70"/>
    <w:rsid w:val="00A81950"/>
    <w:rsid w:val="00A84537"/>
    <w:rsid w:val="00A85B6A"/>
    <w:rsid w:val="00A9313B"/>
    <w:rsid w:val="00AA0BE3"/>
    <w:rsid w:val="00AA0CDF"/>
    <w:rsid w:val="00AA130A"/>
    <w:rsid w:val="00AA1899"/>
    <w:rsid w:val="00AA1967"/>
    <w:rsid w:val="00AA5853"/>
    <w:rsid w:val="00AA5B0E"/>
    <w:rsid w:val="00AA60C8"/>
    <w:rsid w:val="00AA6D90"/>
    <w:rsid w:val="00AA74F9"/>
    <w:rsid w:val="00AA750A"/>
    <w:rsid w:val="00AB0DC9"/>
    <w:rsid w:val="00AB0E73"/>
    <w:rsid w:val="00AB11CD"/>
    <w:rsid w:val="00AB19A3"/>
    <w:rsid w:val="00AB1AED"/>
    <w:rsid w:val="00AB234B"/>
    <w:rsid w:val="00AB2350"/>
    <w:rsid w:val="00AB79AB"/>
    <w:rsid w:val="00AC36AC"/>
    <w:rsid w:val="00AC5AA3"/>
    <w:rsid w:val="00AC715A"/>
    <w:rsid w:val="00AD00FD"/>
    <w:rsid w:val="00AD1B00"/>
    <w:rsid w:val="00AD1D35"/>
    <w:rsid w:val="00AD1FD3"/>
    <w:rsid w:val="00AD2B57"/>
    <w:rsid w:val="00AD3055"/>
    <w:rsid w:val="00AD3434"/>
    <w:rsid w:val="00AD758F"/>
    <w:rsid w:val="00AD77FC"/>
    <w:rsid w:val="00AE0125"/>
    <w:rsid w:val="00AE6879"/>
    <w:rsid w:val="00AF7335"/>
    <w:rsid w:val="00B02207"/>
    <w:rsid w:val="00B025DE"/>
    <w:rsid w:val="00B0441F"/>
    <w:rsid w:val="00B06C38"/>
    <w:rsid w:val="00B077AE"/>
    <w:rsid w:val="00B12DCA"/>
    <w:rsid w:val="00B15D4D"/>
    <w:rsid w:val="00B17BCD"/>
    <w:rsid w:val="00B20570"/>
    <w:rsid w:val="00B23CBE"/>
    <w:rsid w:val="00B25712"/>
    <w:rsid w:val="00B27C73"/>
    <w:rsid w:val="00B32D04"/>
    <w:rsid w:val="00B32EAE"/>
    <w:rsid w:val="00B33881"/>
    <w:rsid w:val="00B3572A"/>
    <w:rsid w:val="00B42788"/>
    <w:rsid w:val="00B42A22"/>
    <w:rsid w:val="00B44031"/>
    <w:rsid w:val="00B44B2F"/>
    <w:rsid w:val="00B4593B"/>
    <w:rsid w:val="00B46C2B"/>
    <w:rsid w:val="00B47374"/>
    <w:rsid w:val="00B4799D"/>
    <w:rsid w:val="00B50F99"/>
    <w:rsid w:val="00B53DF7"/>
    <w:rsid w:val="00B54546"/>
    <w:rsid w:val="00B56D78"/>
    <w:rsid w:val="00B578A5"/>
    <w:rsid w:val="00B60C03"/>
    <w:rsid w:val="00B613EA"/>
    <w:rsid w:val="00B621B2"/>
    <w:rsid w:val="00B635B4"/>
    <w:rsid w:val="00B66635"/>
    <w:rsid w:val="00B716CE"/>
    <w:rsid w:val="00B72D10"/>
    <w:rsid w:val="00B73AC0"/>
    <w:rsid w:val="00B75836"/>
    <w:rsid w:val="00B768DE"/>
    <w:rsid w:val="00B77241"/>
    <w:rsid w:val="00B80563"/>
    <w:rsid w:val="00B80D99"/>
    <w:rsid w:val="00B82EED"/>
    <w:rsid w:val="00B8378E"/>
    <w:rsid w:val="00B8631F"/>
    <w:rsid w:val="00B86435"/>
    <w:rsid w:val="00B87EAF"/>
    <w:rsid w:val="00B91A26"/>
    <w:rsid w:val="00B92E48"/>
    <w:rsid w:val="00B92E68"/>
    <w:rsid w:val="00B93181"/>
    <w:rsid w:val="00B93BA4"/>
    <w:rsid w:val="00B9428C"/>
    <w:rsid w:val="00B9449F"/>
    <w:rsid w:val="00B94ED3"/>
    <w:rsid w:val="00B95F98"/>
    <w:rsid w:val="00B9759F"/>
    <w:rsid w:val="00BA03A5"/>
    <w:rsid w:val="00BA0C38"/>
    <w:rsid w:val="00BA14A0"/>
    <w:rsid w:val="00BA49D3"/>
    <w:rsid w:val="00BA7C44"/>
    <w:rsid w:val="00BB0B58"/>
    <w:rsid w:val="00BB0BAC"/>
    <w:rsid w:val="00BB0F9D"/>
    <w:rsid w:val="00BB2377"/>
    <w:rsid w:val="00BB4391"/>
    <w:rsid w:val="00BB516E"/>
    <w:rsid w:val="00BB5F06"/>
    <w:rsid w:val="00BC27E9"/>
    <w:rsid w:val="00BC6971"/>
    <w:rsid w:val="00BD1B70"/>
    <w:rsid w:val="00BD1B80"/>
    <w:rsid w:val="00BD1EED"/>
    <w:rsid w:val="00BD1F94"/>
    <w:rsid w:val="00BD3681"/>
    <w:rsid w:val="00BD4427"/>
    <w:rsid w:val="00BD52F8"/>
    <w:rsid w:val="00BD7E9A"/>
    <w:rsid w:val="00BE1110"/>
    <w:rsid w:val="00BE1A32"/>
    <w:rsid w:val="00BE7336"/>
    <w:rsid w:val="00BF0464"/>
    <w:rsid w:val="00BF342D"/>
    <w:rsid w:val="00BF4252"/>
    <w:rsid w:val="00BF440D"/>
    <w:rsid w:val="00BF49D7"/>
    <w:rsid w:val="00C023F6"/>
    <w:rsid w:val="00C02F9E"/>
    <w:rsid w:val="00C05B26"/>
    <w:rsid w:val="00C05DA2"/>
    <w:rsid w:val="00C10C0E"/>
    <w:rsid w:val="00C10D70"/>
    <w:rsid w:val="00C10DD7"/>
    <w:rsid w:val="00C13A17"/>
    <w:rsid w:val="00C13FE0"/>
    <w:rsid w:val="00C150B8"/>
    <w:rsid w:val="00C161C0"/>
    <w:rsid w:val="00C1704A"/>
    <w:rsid w:val="00C17B61"/>
    <w:rsid w:val="00C21854"/>
    <w:rsid w:val="00C21863"/>
    <w:rsid w:val="00C22371"/>
    <w:rsid w:val="00C245F5"/>
    <w:rsid w:val="00C25F4D"/>
    <w:rsid w:val="00C26C33"/>
    <w:rsid w:val="00C275C8"/>
    <w:rsid w:val="00C36D0D"/>
    <w:rsid w:val="00C40ECF"/>
    <w:rsid w:val="00C41033"/>
    <w:rsid w:val="00C41211"/>
    <w:rsid w:val="00C45F1A"/>
    <w:rsid w:val="00C526C8"/>
    <w:rsid w:val="00C53485"/>
    <w:rsid w:val="00C56B35"/>
    <w:rsid w:val="00C573AB"/>
    <w:rsid w:val="00C61A9B"/>
    <w:rsid w:val="00C62982"/>
    <w:rsid w:val="00C634B2"/>
    <w:rsid w:val="00C64A57"/>
    <w:rsid w:val="00C65E93"/>
    <w:rsid w:val="00C701B1"/>
    <w:rsid w:val="00C7056C"/>
    <w:rsid w:val="00C7285B"/>
    <w:rsid w:val="00C77F21"/>
    <w:rsid w:val="00C804C5"/>
    <w:rsid w:val="00C81D50"/>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D35"/>
    <w:rsid w:val="00CC0015"/>
    <w:rsid w:val="00CC335E"/>
    <w:rsid w:val="00CC67AA"/>
    <w:rsid w:val="00CD0A12"/>
    <w:rsid w:val="00CD3939"/>
    <w:rsid w:val="00CE39CA"/>
    <w:rsid w:val="00CE5122"/>
    <w:rsid w:val="00CE5263"/>
    <w:rsid w:val="00CE545E"/>
    <w:rsid w:val="00CE6428"/>
    <w:rsid w:val="00CF169C"/>
    <w:rsid w:val="00CF191F"/>
    <w:rsid w:val="00CF1D3B"/>
    <w:rsid w:val="00CF2448"/>
    <w:rsid w:val="00CF2CC7"/>
    <w:rsid w:val="00D023F4"/>
    <w:rsid w:val="00D038E1"/>
    <w:rsid w:val="00D04C3F"/>
    <w:rsid w:val="00D0695E"/>
    <w:rsid w:val="00D10C87"/>
    <w:rsid w:val="00D1110E"/>
    <w:rsid w:val="00D1416F"/>
    <w:rsid w:val="00D16F44"/>
    <w:rsid w:val="00D171F1"/>
    <w:rsid w:val="00D20720"/>
    <w:rsid w:val="00D21B59"/>
    <w:rsid w:val="00D2584A"/>
    <w:rsid w:val="00D302F3"/>
    <w:rsid w:val="00D31FD6"/>
    <w:rsid w:val="00D3389A"/>
    <w:rsid w:val="00D4596E"/>
    <w:rsid w:val="00D475D2"/>
    <w:rsid w:val="00D51278"/>
    <w:rsid w:val="00D51A31"/>
    <w:rsid w:val="00D525D9"/>
    <w:rsid w:val="00D52927"/>
    <w:rsid w:val="00D55823"/>
    <w:rsid w:val="00D5584A"/>
    <w:rsid w:val="00D5593C"/>
    <w:rsid w:val="00D603E3"/>
    <w:rsid w:val="00D6328C"/>
    <w:rsid w:val="00D64CCA"/>
    <w:rsid w:val="00D64D13"/>
    <w:rsid w:val="00D66A12"/>
    <w:rsid w:val="00D7419D"/>
    <w:rsid w:val="00D7489E"/>
    <w:rsid w:val="00D75086"/>
    <w:rsid w:val="00D8028D"/>
    <w:rsid w:val="00D81AAD"/>
    <w:rsid w:val="00D82E75"/>
    <w:rsid w:val="00D82E87"/>
    <w:rsid w:val="00D83510"/>
    <w:rsid w:val="00D86327"/>
    <w:rsid w:val="00D91EAE"/>
    <w:rsid w:val="00D96D86"/>
    <w:rsid w:val="00D97C71"/>
    <w:rsid w:val="00DA0A2D"/>
    <w:rsid w:val="00DA13CD"/>
    <w:rsid w:val="00DA7404"/>
    <w:rsid w:val="00DA7CA7"/>
    <w:rsid w:val="00DB0729"/>
    <w:rsid w:val="00DB1AC8"/>
    <w:rsid w:val="00DC154E"/>
    <w:rsid w:val="00DC15B6"/>
    <w:rsid w:val="00DC19A6"/>
    <w:rsid w:val="00DC2B66"/>
    <w:rsid w:val="00DC32F1"/>
    <w:rsid w:val="00DD0656"/>
    <w:rsid w:val="00DD1284"/>
    <w:rsid w:val="00DD6296"/>
    <w:rsid w:val="00DD6482"/>
    <w:rsid w:val="00DD7EBC"/>
    <w:rsid w:val="00DE1D1E"/>
    <w:rsid w:val="00DE6231"/>
    <w:rsid w:val="00DF0A4C"/>
    <w:rsid w:val="00DF181C"/>
    <w:rsid w:val="00DF3938"/>
    <w:rsid w:val="00DF7C53"/>
    <w:rsid w:val="00E00AF6"/>
    <w:rsid w:val="00E0316F"/>
    <w:rsid w:val="00E06269"/>
    <w:rsid w:val="00E06B5F"/>
    <w:rsid w:val="00E11E1E"/>
    <w:rsid w:val="00E13229"/>
    <w:rsid w:val="00E140C2"/>
    <w:rsid w:val="00E17462"/>
    <w:rsid w:val="00E232E0"/>
    <w:rsid w:val="00E24F04"/>
    <w:rsid w:val="00E256AF"/>
    <w:rsid w:val="00E262F2"/>
    <w:rsid w:val="00E275F0"/>
    <w:rsid w:val="00E279C6"/>
    <w:rsid w:val="00E3259B"/>
    <w:rsid w:val="00E33DE8"/>
    <w:rsid w:val="00E3487A"/>
    <w:rsid w:val="00E37D4D"/>
    <w:rsid w:val="00E40184"/>
    <w:rsid w:val="00E41B86"/>
    <w:rsid w:val="00E4374D"/>
    <w:rsid w:val="00E46A45"/>
    <w:rsid w:val="00E526E0"/>
    <w:rsid w:val="00E5302C"/>
    <w:rsid w:val="00E53D3B"/>
    <w:rsid w:val="00E56B1C"/>
    <w:rsid w:val="00E5771B"/>
    <w:rsid w:val="00E60C9B"/>
    <w:rsid w:val="00E6204E"/>
    <w:rsid w:val="00E65692"/>
    <w:rsid w:val="00E65937"/>
    <w:rsid w:val="00E670EF"/>
    <w:rsid w:val="00E67B28"/>
    <w:rsid w:val="00E67F53"/>
    <w:rsid w:val="00E701C0"/>
    <w:rsid w:val="00E71504"/>
    <w:rsid w:val="00E73288"/>
    <w:rsid w:val="00E75074"/>
    <w:rsid w:val="00E81453"/>
    <w:rsid w:val="00E82968"/>
    <w:rsid w:val="00E84984"/>
    <w:rsid w:val="00E84F42"/>
    <w:rsid w:val="00E85848"/>
    <w:rsid w:val="00E85F83"/>
    <w:rsid w:val="00E87C20"/>
    <w:rsid w:val="00E94BEB"/>
    <w:rsid w:val="00E965F6"/>
    <w:rsid w:val="00EA0DBD"/>
    <w:rsid w:val="00EA0FCB"/>
    <w:rsid w:val="00EA2794"/>
    <w:rsid w:val="00EA2A34"/>
    <w:rsid w:val="00EA3A4B"/>
    <w:rsid w:val="00EA5E80"/>
    <w:rsid w:val="00EB0DBD"/>
    <w:rsid w:val="00EB24B3"/>
    <w:rsid w:val="00EB2C63"/>
    <w:rsid w:val="00EC1AE4"/>
    <w:rsid w:val="00EC343E"/>
    <w:rsid w:val="00EC44DC"/>
    <w:rsid w:val="00EC48FB"/>
    <w:rsid w:val="00EC654D"/>
    <w:rsid w:val="00EC6A22"/>
    <w:rsid w:val="00EC76B4"/>
    <w:rsid w:val="00EC7878"/>
    <w:rsid w:val="00ED0F2C"/>
    <w:rsid w:val="00ED1551"/>
    <w:rsid w:val="00ED170E"/>
    <w:rsid w:val="00ED3DAF"/>
    <w:rsid w:val="00ED4E71"/>
    <w:rsid w:val="00ED57BE"/>
    <w:rsid w:val="00ED5DDF"/>
    <w:rsid w:val="00ED7778"/>
    <w:rsid w:val="00EE0A39"/>
    <w:rsid w:val="00EE2078"/>
    <w:rsid w:val="00EE2415"/>
    <w:rsid w:val="00EE26B5"/>
    <w:rsid w:val="00EE348A"/>
    <w:rsid w:val="00EE58A3"/>
    <w:rsid w:val="00EE6219"/>
    <w:rsid w:val="00EE653F"/>
    <w:rsid w:val="00EF086F"/>
    <w:rsid w:val="00EF0CF7"/>
    <w:rsid w:val="00EF2230"/>
    <w:rsid w:val="00EF49FF"/>
    <w:rsid w:val="00EF5D62"/>
    <w:rsid w:val="00EF69D7"/>
    <w:rsid w:val="00F0503B"/>
    <w:rsid w:val="00F06AED"/>
    <w:rsid w:val="00F0760C"/>
    <w:rsid w:val="00F0778E"/>
    <w:rsid w:val="00F103FF"/>
    <w:rsid w:val="00F1084F"/>
    <w:rsid w:val="00F14237"/>
    <w:rsid w:val="00F14312"/>
    <w:rsid w:val="00F14D20"/>
    <w:rsid w:val="00F15F8B"/>
    <w:rsid w:val="00F17368"/>
    <w:rsid w:val="00F2038A"/>
    <w:rsid w:val="00F216C3"/>
    <w:rsid w:val="00F21D99"/>
    <w:rsid w:val="00F25582"/>
    <w:rsid w:val="00F2600F"/>
    <w:rsid w:val="00F31428"/>
    <w:rsid w:val="00F31660"/>
    <w:rsid w:val="00F32A5C"/>
    <w:rsid w:val="00F34EDE"/>
    <w:rsid w:val="00F35F2A"/>
    <w:rsid w:val="00F36186"/>
    <w:rsid w:val="00F430A6"/>
    <w:rsid w:val="00F43D30"/>
    <w:rsid w:val="00F43E6A"/>
    <w:rsid w:val="00F4502D"/>
    <w:rsid w:val="00F46719"/>
    <w:rsid w:val="00F47C31"/>
    <w:rsid w:val="00F51AF8"/>
    <w:rsid w:val="00F53529"/>
    <w:rsid w:val="00F53B46"/>
    <w:rsid w:val="00F53ECF"/>
    <w:rsid w:val="00F549B4"/>
    <w:rsid w:val="00F55279"/>
    <w:rsid w:val="00F556BF"/>
    <w:rsid w:val="00F60643"/>
    <w:rsid w:val="00F61CF2"/>
    <w:rsid w:val="00F62766"/>
    <w:rsid w:val="00F62A64"/>
    <w:rsid w:val="00F62D53"/>
    <w:rsid w:val="00F639A5"/>
    <w:rsid w:val="00F63A24"/>
    <w:rsid w:val="00F65648"/>
    <w:rsid w:val="00F71560"/>
    <w:rsid w:val="00F741FE"/>
    <w:rsid w:val="00F7677F"/>
    <w:rsid w:val="00F83AA1"/>
    <w:rsid w:val="00F8418F"/>
    <w:rsid w:val="00F85DEC"/>
    <w:rsid w:val="00F877A0"/>
    <w:rsid w:val="00F93F14"/>
    <w:rsid w:val="00FB0B9F"/>
    <w:rsid w:val="00FB124B"/>
    <w:rsid w:val="00FB2B9D"/>
    <w:rsid w:val="00FB3562"/>
    <w:rsid w:val="00FB3824"/>
    <w:rsid w:val="00FB4E0F"/>
    <w:rsid w:val="00FB6538"/>
    <w:rsid w:val="00FB7172"/>
    <w:rsid w:val="00FC48D4"/>
    <w:rsid w:val="00FD113E"/>
    <w:rsid w:val="00FD3567"/>
    <w:rsid w:val="00FD6B57"/>
    <w:rsid w:val="00FD6CCB"/>
    <w:rsid w:val="00FD75D7"/>
    <w:rsid w:val="00FE1E13"/>
    <w:rsid w:val="00FE3EE6"/>
    <w:rsid w:val="00FF0218"/>
    <w:rsid w:val="00FF19CF"/>
    <w:rsid w:val="00FF2015"/>
    <w:rsid w:val="00FF583E"/>
    <w:rsid w:val="03FE4E01"/>
    <w:rsid w:val="06D412A4"/>
    <w:rsid w:val="07314680"/>
    <w:rsid w:val="0ABE46E6"/>
    <w:rsid w:val="0F5D683F"/>
    <w:rsid w:val="0FE458AF"/>
    <w:rsid w:val="103A11A2"/>
    <w:rsid w:val="1276091E"/>
    <w:rsid w:val="12AC4944"/>
    <w:rsid w:val="12B63F57"/>
    <w:rsid w:val="12D52ADE"/>
    <w:rsid w:val="140F5873"/>
    <w:rsid w:val="15363789"/>
    <w:rsid w:val="1BBA12C7"/>
    <w:rsid w:val="1C5E4196"/>
    <w:rsid w:val="1D7B55F6"/>
    <w:rsid w:val="1EAA1814"/>
    <w:rsid w:val="1F5134AA"/>
    <w:rsid w:val="1FFE4785"/>
    <w:rsid w:val="206A40AE"/>
    <w:rsid w:val="20E44A3D"/>
    <w:rsid w:val="20EA1A3A"/>
    <w:rsid w:val="240C23F6"/>
    <w:rsid w:val="245F7393"/>
    <w:rsid w:val="252E7AB0"/>
    <w:rsid w:val="258E2F36"/>
    <w:rsid w:val="25C63A99"/>
    <w:rsid w:val="25E44444"/>
    <w:rsid w:val="26171831"/>
    <w:rsid w:val="280066B1"/>
    <w:rsid w:val="284523C1"/>
    <w:rsid w:val="2A9405C6"/>
    <w:rsid w:val="2AD26CCF"/>
    <w:rsid w:val="2B0C3F9D"/>
    <w:rsid w:val="2B77480B"/>
    <w:rsid w:val="2DD83058"/>
    <w:rsid w:val="2DDE1A37"/>
    <w:rsid w:val="2F4F648A"/>
    <w:rsid w:val="318C1B63"/>
    <w:rsid w:val="31D313B5"/>
    <w:rsid w:val="32972F21"/>
    <w:rsid w:val="335F7DCE"/>
    <w:rsid w:val="34757BA6"/>
    <w:rsid w:val="35423545"/>
    <w:rsid w:val="35DC0F89"/>
    <w:rsid w:val="36F55C4B"/>
    <w:rsid w:val="388B3362"/>
    <w:rsid w:val="3A2B21E3"/>
    <w:rsid w:val="3A465C38"/>
    <w:rsid w:val="3AC57659"/>
    <w:rsid w:val="3B010812"/>
    <w:rsid w:val="3CB40423"/>
    <w:rsid w:val="3D415261"/>
    <w:rsid w:val="47B814BA"/>
    <w:rsid w:val="4C3B7DBA"/>
    <w:rsid w:val="4CE76C4F"/>
    <w:rsid w:val="4DD52409"/>
    <w:rsid w:val="4EDB61CA"/>
    <w:rsid w:val="4F5D5844"/>
    <w:rsid w:val="4F6D2CEB"/>
    <w:rsid w:val="51611A41"/>
    <w:rsid w:val="52035827"/>
    <w:rsid w:val="529A2404"/>
    <w:rsid w:val="52B246D2"/>
    <w:rsid w:val="55325C18"/>
    <w:rsid w:val="55907F79"/>
    <w:rsid w:val="559C3E9D"/>
    <w:rsid w:val="55AE5A77"/>
    <w:rsid w:val="562D0D67"/>
    <w:rsid w:val="5646012F"/>
    <w:rsid w:val="57204453"/>
    <w:rsid w:val="57AD0769"/>
    <w:rsid w:val="5AC43F42"/>
    <w:rsid w:val="5AC57584"/>
    <w:rsid w:val="5C56520E"/>
    <w:rsid w:val="5D107947"/>
    <w:rsid w:val="5E1F2671"/>
    <w:rsid w:val="5F5E437A"/>
    <w:rsid w:val="5FCA2950"/>
    <w:rsid w:val="60383B8E"/>
    <w:rsid w:val="64046B45"/>
    <w:rsid w:val="66067997"/>
    <w:rsid w:val="665E5BA5"/>
    <w:rsid w:val="669E0512"/>
    <w:rsid w:val="678C34F6"/>
    <w:rsid w:val="681E20B2"/>
    <w:rsid w:val="683625A6"/>
    <w:rsid w:val="6A4A573A"/>
    <w:rsid w:val="6C580B57"/>
    <w:rsid w:val="6CA97CCA"/>
    <w:rsid w:val="6CE82B24"/>
    <w:rsid w:val="6CFA3A56"/>
    <w:rsid w:val="6D6F1D2D"/>
    <w:rsid w:val="6E773A94"/>
    <w:rsid w:val="6E8A3C8F"/>
    <w:rsid w:val="6EEE1975"/>
    <w:rsid w:val="6F4F72BC"/>
    <w:rsid w:val="6F9843AB"/>
    <w:rsid w:val="701B0945"/>
    <w:rsid w:val="70D905AE"/>
    <w:rsid w:val="71106698"/>
    <w:rsid w:val="73F90BCA"/>
    <w:rsid w:val="755621C0"/>
    <w:rsid w:val="76B034FC"/>
    <w:rsid w:val="76F97D89"/>
    <w:rsid w:val="78B034EB"/>
    <w:rsid w:val="79B86747"/>
    <w:rsid w:val="7A280184"/>
    <w:rsid w:val="7B8032EB"/>
    <w:rsid w:val="7CF91E58"/>
    <w:rsid w:val="7D5B7861"/>
    <w:rsid w:val="7E010B59"/>
    <w:rsid w:val="7F2E6FEA"/>
    <w:rsid w:val="7F4C78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qFormat/>
    <w:uiPriority w:val="0"/>
    <w:pPr>
      <w:spacing w:after="120"/>
    </w:pPr>
    <w:rPr>
      <w:szCs w:val="20"/>
    </w:rPr>
  </w:style>
  <w:style w:type="paragraph" w:customStyle="1" w:styleId="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7">
    <w:name w:val="Normal Indent"/>
    <w:basedOn w:val="1"/>
    <w:link w:val="23"/>
    <w:qFormat/>
    <w:uiPriority w:val="0"/>
    <w:rPr>
      <w:sz w:val="28"/>
      <w:szCs w:val="20"/>
    </w:rPr>
  </w:style>
  <w:style w:type="paragraph" w:styleId="8">
    <w:name w:val="annotation text"/>
    <w:basedOn w:val="1"/>
    <w:link w:val="25"/>
    <w:qFormat/>
    <w:uiPriority w:val="0"/>
    <w:pPr>
      <w:jc w:val="left"/>
    </w:pPr>
    <w:rPr>
      <w:szCs w:val="20"/>
    </w:rPr>
  </w:style>
  <w:style w:type="paragraph" w:styleId="9">
    <w:name w:val="Body Text Indent"/>
    <w:basedOn w:val="1"/>
    <w:qFormat/>
    <w:uiPriority w:val="0"/>
    <w:pPr>
      <w:spacing w:line="0" w:lineRule="atLeast"/>
      <w:ind w:firstLine="527" w:firstLineChars="200"/>
    </w:pPr>
    <w:rPr>
      <w:rFonts w:ascii="仿宋_GB2312" w:eastAsia="仿宋_GB2312"/>
      <w:sz w:val="28"/>
    </w:rPr>
  </w:style>
  <w:style w:type="paragraph" w:styleId="10">
    <w:name w:val="Plain Text"/>
    <w:basedOn w:val="1"/>
    <w:next w:val="1"/>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next w:val="13"/>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character" w:styleId="18">
    <w:name w:val="page number"/>
    <w:basedOn w:val="17"/>
    <w:qFormat/>
    <w:uiPriority w:val="0"/>
  </w:style>
  <w:style w:type="character" w:styleId="19">
    <w:name w:val="annotation reference"/>
    <w:qFormat/>
    <w:uiPriority w:val="0"/>
    <w:rPr>
      <w:sz w:val="21"/>
      <w:szCs w:val="21"/>
    </w:rPr>
  </w:style>
  <w:style w:type="character" w:customStyle="1" w:styleId="20">
    <w:name w:val="标题 1 Char"/>
    <w:link w:val="4"/>
    <w:qFormat/>
    <w:uiPriority w:val="9"/>
    <w:rPr>
      <w:rFonts w:ascii="宋体" w:hAnsi="宋体" w:cs="宋体"/>
      <w:b/>
      <w:bCs/>
      <w:kern w:val="36"/>
      <w:sz w:val="48"/>
      <w:szCs w:val="48"/>
    </w:rPr>
  </w:style>
  <w:style w:type="paragraph" w:customStyle="1" w:styleId="21">
    <w:name w:val="Char Char Char Char Char Char1 Char"/>
    <w:basedOn w:val="1"/>
    <w:qFormat/>
    <w:uiPriority w:val="0"/>
    <w:pPr>
      <w:widowControl/>
      <w:spacing w:after="160" w:line="240" w:lineRule="exact"/>
      <w:jc w:val="left"/>
    </w:pPr>
  </w:style>
  <w:style w:type="character" w:customStyle="1" w:styleId="22">
    <w:name w:val="批注文字 Char"/>
    <w:link w:val="8"/>
    <w:qFormat/>
    <w:uiPriority w:val="0"/>
    <w:rPr>
      <w:kern w:val="2"/>
      <w:sz w:val="21"/>
    </w:rPr>
  </w:style>
  <w:style w:type="character" w:customStyle="1" w:styleId="23">
    <w:name w:val="正文缩进 Char"/>
    <w:link w:val="7"/>
    <w:qFormat/>
    <w:uiPriority w:val="0"/>
    <w:rPr>
      <w:kern w:val="2"/>
      <w:sz w:val="28"/>
    </w:rPr>
  </w:style>
  <w:style w:type="character" w:customStyle="1" w:styleId="24">
    <w:name w:val="页眉 Char"/>
    <w:link w:val="14"/>
    <w:qFormat/>
    <w:uiPriority w:val="0"/>
    <w:rPr>
      <w:kern w:val="2"/>
      <w:sz w:val="18"/>
      <w:szCs w:val="18"/>
    </w:rPr>
  </w:style>
  <w:style w:type="character" w:customStyle="1" w:styleId="25">
    <w:name w:val="批注文字 Char1"/>
    <w:basedOn w:val="17"/>
    <w:link w:val="8"/>
    <w:qFormat/>
    <w:uiPriority w:val="0"/>
    <w:rPr>
      <w:kern w:val="2"/>
      <w:sz w:val="21"/>
      <w:szCs w:val="24"/>
    </w:rPr>
  </w:style>
  <w:style w:type="paragraph" w:styleId="26">
    <w:name w:val="List Paragraph"/>
    <w:basedOn w:val="1"/>
    <w:unhideWhenUsed/>
    <w:qFormat/>
    <w:uiPriority w:val="99"/>
    <w:pPr>
      <w:ind w:firstLine="420" w:firstLineChars="200"/>
    </w:pPr>
  </w:style>
  <w:style w:type="character" w:customStyle="1" w:styleId="27">
    <w:name w:val="正文文本 Char"/>
    <w:link w:val="2"/>
    <w:qFormat/>
    <w:uiPriority w:val="0"/>
    <w:rPr>
      <w:kern w:val="2"/>
      <w:sz w:val="21"/>
    </w:rPr>
  </w:style>
  <w:style w:type="character" w:customStyle="1" w:styleId="28">
    <w:name w:val="正文文本 Char1"/>
    <w:basedOn w:val="17"/>
    <w:link w:val="2"/>
    <w:qFormat/>
    <w:uiPriority w:val="0"/>
    <w:rPr>
      <w:kern w:val="2"/>
      <w:sz w:val="21"/>
      <w:szCs w:val="24"/>
    </w:rPr>
  </w:style>
  <w:style w:type="paragraph" w:customStyle="1" w:styleId="29">
    <w:name w:val="Normal Indent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ompany>
  <Pages>5</Pages>
  <Words>355</Words>
  <Characters>2028</Characters>
  <Lines>16</Lines>
  <Paragraphs>4</Paragraphs>
  <TotalTime>47</TotalTime>
  <ScaleCrop>false</ScaleCrop>
  <LinksUpToDate>false</LinksUpToDate>
  <CharactersWithSpaces>2379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2020-03-16T06:25:00Z</dcterms:created>
  <dc:creator>wx</dc:creator>
  <cp:lastModifiedBy>Admin</cp:lastModifiedBy>
  <cp:lastPrinted>2020-06-08T01:00:00Z</cp:lastPrinted>
  <dcterms:modified xsi:type="dcterms:W3CDTF">2021-09-03T02:46:29Z</dcterms:modified>
  <dc:title>审批意见：</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