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方正黑体_GBK" w:cs="仿宋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附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件</w:t>
      </w:r>
      <w: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玉 溪 市 医 疗 保 险</w:t>
      </w:r>
    </w:p>
    <w:p>
      <w:pPr>
        <w:spacing w:line="70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仿宋" w:eastAsia="方正小标宋_GBK" w:cs="仿宋"/>
          <w:sz w:val="70"/>
          <w:szCs w:val="70"/>
        </w:rPr>
      </w:pPr>
      <w:r>
        <w:rPr>
          <w:rFonts w:hint="eastAsia" w:ascii="方正小标宋_GBK" w:hAnsi="仿宋" w:eastAsia="方正小标宋_GBK" w:cs="仿宋"/>
          <w:sz w:val="70"/>
          <w:szCs w:val="70"/>
        </w:rPr>
        <w:t>定点零售药店申请表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spacing w:line="800" w:lineRule="exact"/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  <w:lang w:val="en-US" w:eastAsia="zh-CN"/>
        </w:rPr>
      </w:pPr>
      <w:r>
        <w:rPr>
          <w:rFonts w:hint="eastAsia" w:ascii="方正仿宋_GBK" w:hAnsi="仿宋" w:eastAsia="方正仿宋_GBK" w:cs="仿宋"/>
          <w:spacing w:val="-24"/>
          <w:sz w:val="44"/>
          <w:szCs w:val="44"/>
        </w:rPr>
        <w:t>申  请  单  位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none"/>
          <w:lang w:eastAsia="zh-CN"/>
        </w:rPr>
        <w:t>：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</w:rPr>
        <w:t xml:space="preserve">                   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  <w:lang w:val="en-US" w:eastAsia="zh-CN"/>
        </w:rPr>
        <w:t xml:space="preserve"> </w:t>
      </w:r>
    </w:p>
    <w:p>
      <w:pPr>
        <w:spacing w:line="800" w:lineRule="exact"/>
        <w:rPr>
          <w:rFonts w:hint="eastAsia" w:ascii="方正仿宋_GBK" w:hAnsi="仿宋" w:eastAsia="方正仿宋_GBK" w:cs="仿宋"/>
          <w:sz w:val="44"/>
          <w:szCs w:val="44"/>
        </w:rPr>
      </w:pPr>
      <w:r>
        <w:rPr>
          <w:rFonts w:hint="eastAsia" w:ascii="方正仿宋_GBK" w:hAnsi="仿宋" w:eastAsia="方正仿宋_GBK" w:cs="仿宋"/>
          <w:sz w:val="44"/>
          <w:szCs w:val="44"/>
        </w:rPr>
        <w:t>申</w:t>
      </w:r>
      <w:r>
        <w:rPr>
          <w:rFonts w:hint="eastAsia" w:ascii="方正仿宋_GBK" w:hAnsi="仿宋" w:eastAsia="方正仿宋_GBK" w:cs="仿宋"/>
          <w:spacing w:val="14"/>
          <w:sz w:val="44"/>
          <w:szCs w:val="44"/>
        </w:rPr>
        <w:t xml:space="preserve"> 请 时 间</w:t>
      </w:r>
      <w:r>
        <w:rPr>
          <w:rFonts w:hint="eastAsia" w:ascii="方正仿宋_GBK" w:hAnsi="仿宋" w:eastAsia="方正仿宋_GBK" w:cs="仿宋"/>
          <w:spacing w:val="14"/>
          <w:sz w:val="44"/>
          <w:szCs w:val="44"/>
          <w:u w:val="none"/>
          <w:lang w:eastAsia="zh-CN"/>
        </w:rPr>
        <w:t>：</w:t>
      </w:r>
      <w:r>
        <w:rPr>
          <w:rFonts w:hint="eastAsia" w:ascii="方正仿宋_GBK" w:hAnsi="仿宋" w:eastAsia="方正仿宋_GBK" w:cs="仿宋"/>
          <w:sz w:val="44"/>
          <w:szCs w:val="44"/>
          <w:u w:val="single"/>
        </w:rPr>
        <w:t xml:space="preserve">                       </w:t>
      </w:r>
    </w:p>
    <w:p>
      <w:pPr>
        <w:spacing w:line="800" w:lineRule="exact"/>
        <w:rPr>
          <w:rFonts w:hint="eastAsia" w:ascii="方正仿宋_GBK" w:hAnsi="仿宋" w:eastAsia="方正仿宋_GBK" w:cs="仿宋"/>
          <w:sz w:val="44"/>
          <w:szCs w:val="44"/>
          <w:u w:val="single"/>
        </w:rPr>
      </w:pPr>
    </w:p>
    <w:p>
      <w:pPr>
        <w:spacing w:line="800" w:lineRule="exact"/>
        <w:jc w:val="both"/>
        <w:rPr>
          <w:rFonts w:hint="eastAsia" w:ascii="方正仿宋_GBK" w:hAnsi="仿宋" w:eastAsia="方正仿宋_GBK" w:cs="仿宋"/>
          <w:sz w:val="36"/>
          <w:szCs w:val="36"/>
        </w:rPr>
      </w:pPr>
    </w:p>
    <w:p>
      <w:pPr>
        <w:spacing w:line="800" w:lineRule="exact"/>
        <w:jc w:val="both"/>
        <w:rPr>
          <w:rFonts w:hint="eastAsia" w:ascii="方正仿宋_GBK" w:hAnsi="仿宋" w:eastAsia="方正仿宋_GBK" w:cs="仿宋"/>
          <w:sz w:val="36"/>
          <w:szCs w:val="36"/>
        </w:rPr>
      </w:pPr>
    </w:p>
    <w:p>
      <w:pPr>
        <w:spacing w:line="800" w:lineRule="exact"/>
        <w:jc w:val="both"/>
        <w:rPr>
          <w:rFonts w:hint="eastAsia" w:ascii="方正仿宋_GBK" w:hAnsi="仿宋" w:eastAsia="方正仿宋_GBK" w:cs="仿宋"/>
          <w:sz w:val="36"/>
          <w:szCs w:val="36"/>
        </w:rPr>
      </w:pPr>
    </w:p>
    <w:p>
      <w:pPr>
        <w:spacing w:line="800" w:lineRule="exact"/>
        <w:jc w:val="center"/>
        <w:rPr>
          <w:rFonts w:hint="eastAsia" w:ascii="方正仿宋_GBK" w:hAnsi="仿宋" w:eastAsia="方正仿宋_GBK" w:cs="仿宋"/>
          <w:color w:val="auto"/>
          <w:sz w:val="36"/>
          <w:szCs w:val="36"/>
        </w:rPr>
      </w:pPr>
      <w:r>
        <w:rPr>
          <w:rFonts w:hint="eastAsia" w:ascii="方正仿宋_GBK" w:hAnsi="仿宋" w:eastAsia="方正仿宋_GBK" w:cs="仿宋"/>
          <w:color w:val="auto"/>
          <w:sz w:val="36"/>
          <w:szCs w:val="36"/>
        </w:rPr>
        <w:t>玉溪市医疗</w:t>
      </w:r>
      <w:r>
        <w:rPr>
          <w:rFonts w:hint="eastAsia" w:ascii="方正仿宋_GBK" w:hAnsi="仿宋" w:eastAsia="方正仿宋_GBK" w:cs="仿宋"/>
          <w:color w:val="auto"/>
          <w:sz w:val="36"/>
          <w:szCs w:val="36"/>
          <w:lang w:eastAsia="zh-CN"/>
        </w:rPr>
        <w:t>保险</w:t>
      </w:r>
      <w:r>
        <w:rPr>
          <w:rFonts w:hint="eastAsia" w:ascii="方正仿宋_GBK" w:hAnsi="仿宋" w:eastAsia="方正仿宋_GBK" w:cs="仿宋"/>
          <w:color w:val="auto"/>
          <w:sz w:val="36"/>
          <w:szCs w:val="36"/>
        </w:rPr>
        <w:t>中心制</w:t>
      </w:r>
    </w:p>
    <w:p>
      <w:pPr>
        <w:spacing w:line="800" w:lineRule="exact"/>
        <w:jc w:val="center"/>
        <w:rPr>
          <w:rFonts w:hint="eastAsia" w:ascii="方正仿宋_GBK" w:hAnsi="仿宋" w:eastAsia="方正仿宋_GBK" w:cs="仿宋"/>
          <w:color w:val="auto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769"/>
        <w:gridCol w:w="1047"/>
        <w:gridCol w:w="1372"/>
        <w:gridCol w:w="1210"/>
        <w:gridCol w:w="1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药店基础信息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药店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名称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药店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地址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所属行政区</w:t>
            </w:r>
          </w:p>
        </w:tc>
        <w:tc>
          <w:tcPr>
            <w:tcW w:w="10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上级主管部门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（连锁店填）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营业执照号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药品经营许可证号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主要负责人或实际控制人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主要负责人或实际控制人身份号码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公立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非公立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营利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/非营利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建筑面积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联系人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联系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座机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联系人手机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联系人邮箱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开户银行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开户名称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药品种类数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处方药种类数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开始营业日期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tbl>
      <w:tblPr>
        <w:tblStyle w:val="5"/>
        <w:tblW w:w="903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73"/>
        <w:gridCol w:w="530"/>
        <w:gridCol w:w="2068"/>
        <w:gridCol w:w="932"/>
        <w:gridCol w:w="1441"/>
        <w:gridCol w:w="1167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卫生技术人员信息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内设科室名称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性别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技术类别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资格证号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第一</w:t>
            </w: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  <w:lang w:eastAsia="zh-CN"/>
              </w:rPr>
              <w:t>注册地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  <w:lang w:eastAsia="zh-CN"/>
              </w:rPr>
              <w:t>签订劳动合同时间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</w:tbl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/>
    <w:tbl>
      <w:tblPr>
        <w:tblStyle w:val="5"/>
        <w:tblpPr w:leftFromText="180" w:rightFromText="180" w:vertAnchor="text" w:horzAnchor="page" w:tblpX="1760" w:tblpY="144"/>
        <w:tblOverlap w:val="never"/>
        <w:tblW w:w="9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574"/>
        <w:gridCol w:w="1971"/>
        <w:gridCol w:w="1774"/>
        <w:gridCol w:w="1432"/>
        <w:gridCol w:w="1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申请医保项目（在□内打√）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6"/>
                <w:szCs w:val="36"/>
                <w:lang w:eastAsia="zh-CN"/>
              </w:rPr>
              <w:t>申请医保服务项目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职工基本医疗保险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□定点药店购药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城乡居民基本医疗保险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4989830</wp:posOffset>
              </wp:positionH>
              <wp:positionV relativeFrom="paragraph">
                <wp:posOffset>-7620</wp:posOffset>
              </wp:positionV>
              <wp:extent cx="39878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9pt;margin-top:-0.6pt;height:144pt;width:31.4pt;mso-position-horizontal-relative:margin;z-index:251658240;mso-width-relative:page;mso-height-relative:page;" filled="f" stroked="f" coordsize="21600,21600" o:gfxdata="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N4qaNcAAAAKAQAA&#10;DwAAAAAAAAABACAAAAAiAAAAZHJzL2Rvd25yZXYueG1sUEsBAhQAFAAAAAgAh07iQJU1568aAgAA&#10;FA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DD4C"/>
    <w:rsid w:val="03F75AB8"/>
    <w:rsid w:val="10766088"/>
    <w:rsid w:val="1DF7DD4C"/>
    <w:rsid w:val="5E7E5B45"/>
    <w:rsid w:val="6BF5C7B6"/>
    <w:rsid w:val="775A7B81"/>
    <w:rsid w:val="79FEBA47"/>
    <w:rsid w:val="7FFEFC6B"/>
    <w:rsid w:val="AB3F1883"/>
    <w:rsid w:val="DFFC273B"/>
    <w:rsid w:val="F6F37839"/>
    <w:rsid w:val="FFEF5B6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2022-06-22T16:44:00Z</dcterms:created>
  <dc:creator>user</dc:creator>
  <cp:lastModifiedBy>Administrator</cp:lastModifiedBy>
  <cp:lastPrinted>2022-08-29T08:41:00Z</cp:lastPrinted>
  <dcterms:modified xsi:type="dcterms:W3CDTF">2022-08-30T01:28:27Z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