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52"/>
          <w:szCs w:val="52"/>
          <w:lang w:eastAsia="zh-CN"/>
        </w:rPr>
      </w:pPr>
    </w:p>
    <w:p>
      <w:pPr>
        <w:autoSpaceDE/>
        <w:autoSpaceDN/>
        <w:spacing w:before="0" w:after="0" w:line="240" w:lineRule="auto"/>
        <w:ind w:left="239" w:leftChars="-198" w:right="-381" w:rightChars="-173" w:hanging="675" w:hangingChars="132"/>
        <w:jc w:val="center"/>
        <w:rPr>
          <w:rFonts w:hint="eastAsia" w:ascii="方正小标宋_GBK" w:hAnsi="方正小标宋_GBK" w:eastAsia="方正小标宋_GBK" w:cs="方正小标宋_GBK"/>
          <w:sz w:val="52"/>
          <w:szCs w:val="52"/>
        </w:rPr>
      </w:pPr>
      <w:bookmarkStart w:id="154" w:name="_GoBack"/>
      <w:r>
        <w:rPr>
          <w:rFonts w:hint="eastAsia" w:ascii="Times New Roman" w:hAnsi="Times New Roman" w:eastAsia="方正小标宋简体" w:cs="Times New Roman"/>
          <w:color w:val="auto"/>
          <w:spacing w:val="6"/>
          <w:kern w:val="2"/>
          <w:sz w:val="50"/>
          <w:szCs w:val="50"/>
          <w:lang w:val="en-US" w:eastAsia="zh-CN" w:bidi="ar-SA"/>
        </w:rPr>
        <w:t>戛洒镇</w:t>
      </w:r>
      <w:r>
        <w:rPr>
          <w:rFonts w:hint="eastAsia" w:ascii="Times New Roman" w:hAnsi="Times New Roman" w:eastAsia="方正小标宋简体" w:cs="Times New Roman"/>
          <w:color w:val="auto"/>
          <w:spacing w:val="6"/>
          <w:kern w:val="2"/>
          <w:sz w:val="50"/>
          <w:szCs w:val="50"/>
          <w:lang w:val="en-US" w:bidi="ar-SA"/>
        </w:rPr>
        <w:t>国民经济和社会发展第</w:t>
      </w:r>
      <w:r>
        <w:rPr>
          <w:rFonts w:hint="eastAsia" w:ascii="Times New Roman" w:hAnsi="Times New Roman" w:eastAsia="方正小标宋简体" w:cs="Times New Roman"/>
          <w:color w:val="auto"/>
          <w:spacing w:val="6"/>
          <w:kern w:val="2"/>
          <w:sz w:val="50"/>
          <w:szCs w:val="50"/>
          <w:lang w:val="en-US" w:eastAsia="zh-CN" w:bidi="ar-SA"/>
        </w:rPr>
        <w:t>十四</w:t>
      </w:r>
      <w:r>
        <w:rPr>
          <w:rFonts w:hint="eastAsia" w:ascii="Times New Roman" w:hAnsi="Times New Roman" w:eastAsia="方正小标宋简体" w:cs="Times New Roman"/>
          <w:color w:val="auto"/>
          <w:spacing w:val="6"/>
          <w:kern w:val="2"/>
          <w:sz w:val="50"/>
          <w:szCs w:val="50"/>
          <w:lang w:val="en-US" w:bidi="ar-SA"/>
        </w:rPr>
        <w:t>个五年规划</w:t>
      </w:r>
      <w:r>
        <w:rPr>
          <w:rFonts w:hint="eastAsia" w:ascii="Times New Roman" w:hAnsi="Times New Roman" w:eastAsia="方正小标宋简体" w:cs="Times New Roman"/>
          <w:color w:val="auto"/>
          <w:spacing w:val="6"/>
          <w:kern w:val="2"/>
          <w:sz w:val="50"/>
          <w:szCs w:val="50"/>
          <w:lang w:val="en-US" w:eastAsia="zh-CN" w:bidi="ar-SA"/>
        </w:rPr>
        <w:t>和</w:t>
      </w:r>
      <w:r>
        <w:rPr>
          <w:rFonts w:hint="eastAsia" w:ascii="Times New Roman" w:hAnsi="Times New Roman" w:eastAsia="方正小标宋简体" w:cs="Times New Roman"/>
          <w:color w:val="auto"/>
          <w:spacing w:val="6"/>
          <w:kern w:val="2"/>
          <w:sz w:val="50"/>
          <w:szCs w:val="50"/>
          <w:lang w:val="en-US" w:bidi="ar-SA"/>
        </w:rPr>
        <w:t>二〇三</w:t>
      </w:r>
      <w:r>
        <w:rPr>
          <w:rFonts w:hint="eastAsia" w:ascii="Times New Roman" w:hAnsi="Times New Roman" w:eastAsia="方正小标宋简体" w:cs="Times New Roman"/>
          <w:color w:val="auto"/>
          <w:spacing w:val="6"/>
          <w:kern w:val="2"/>
          <w:sz w:val="50"/>
          <w:szCs w:val="50"/>
          <w:lang w:val="en-US" w:eastAsia="zh-CN" w:bidi="ar-SA"/>
        </w:rPr>
        <w:t>五</w:t>
      </w:r>
      <w:r>
        <w:rPr>
          <w:rFonts w:hint="eastAsia" w:ascii="Times New Roman" w:hAnsi="Times New Roman" w:eastAsia="方正小标宋简体" w:cs="Times New Roman"/>
          <w:color w:val="auto"/>
          <w:spacing w:val="6"/>
          <w:kern w:val="2"/>
          <w:sz w:val="50"/>
          <w:szCs w:val="50"/>
          <w:lang w:val="en-US" w:bidi="ar-SA"/>
        </w:rPr>
        <w:t>年远景目标纲要</w:t>
      </w:r>
    </w:p>
    <w:bookmarkEnd w:id="154"/>
    <w:p>
      <w:pPr>
        <w:keepNext w:val="0"/>
        <w:keepLines w:val="0"/>
        <w:pageBreakBefore w:val="0"/>
        <w:widowControl w:val="0"/>
        <w:kinsoku/>
        <w:wordWrap/>
        <w:overflowPunct/>
        <w:topLinePunct w:val="0"/>
        <w:autoSpaceDE w:val="0"/>
        <w:autoSpaceDN w:val="0"/>
        <w:bidi w:val="0"/>
        <w:adjustRightInd/>
        <w:snapToGrid/>
        <w:spacing w:before="0"/>
        <w:ind w:left="587" w:right="626" w:firstLine="0"/>
        <w:jc w:val="center"/>
        <w:textAlignment w:val="auto"/>
        <w:rPr>
          <w:rFonts w:hint="eastAsia" w:ascii="Times New Roman" w:hAnsi="Times New Roman" w:eastAsia="方正楷体_GBK" w:cs="方正楷体_GBK"/>
          <w:sz w:val="36"/>
          <w:szCs w:val="36"/>
          <w:lang w:val="en-US" w:eastAsia="zh-CN"/>
        </w:rPr>
      </w:pPr>
      <w:r>
        <w:rPr>
          <w:rFonts w:hint="eastAsia" w:ascii="方正楷体_GBK" w:hAnsi="方正楷体_GBK" w:eastAsia="方正楷体_GBK" w:cs="方正楷体_GBK"/>
          <w:color w:val="auto"/>
          <w:spacing w:val="11"/>
          <w:kern w:val="2"/>
          <w:sz w:val="36"/>
          <w:szCs w:val="36"/>
          <w:shd w:val="clear" w:color="auto" w:fill="FFFFFF"/>
          <w:lang w:val="en-US" w:eastAsia="zh-CN" w:bidi="ar"/>
        </w:rPr>
        <w:t>（草案）</w:t>
      </w:r>
    </w:p>
    <w:p>
      <w:pPr>
        <w:keepNext w:val="0"/>
        <w:keepLines w:val="0"/>
        <w:pageBreakBefore w:val="0"/>
        <w:widowControl w:val="0"/>
        <w:kinsoku/>
        <w:wordWrap/>
        <w:overflowPunct/>
        <w:topLinePunct w:val="0"/>
        <w:autoSpaceDE w:val="0"/>
        <w:autoSpaceDN w:val="0"/>
        <w:bidi w:val="0"/>
        <w:adjustRightInd/>
        <w:snapToGrid/>
        <w:spacing w:before="0" w:line="456" w:lineRule="auto"/>
        <w:ind w:right="0"/>
        <w:jc w:val="center"/>
        <w:textAlignment w:val="auto"/>
        <w:rPr>
          <w:rFonts w:hint="eastAsia" w:ascii="Times New Roman" w:hAnsi="Times New Roman" w:eastAsia="方正小标宋_GBK" w:cs="方正小标宋_GBK"/>
          <w:sz w:val="52"/>
          <w:szCs w:val="52"/>
        </w:rPr>
      </w:pPr>
    </w:p>
    <w:p>
      <w:pPr>
        <w:pStyle w:val="2"/>
        <w:rPr>
          <w:rFonts w:hint="eastAsia" w:ascii="Times New Roman" w:hAnsi="Times New Roman" w:eastAsia="方正小标宋_GBK" w:cs="方正小标宋_GBK"/>
          <w:sz w:val="52"/>
          <w:szCs w:val="52"/>
        </w:rPr>
      </w:pPr>
    </w:p>
    <w:p>
      <w:pPr>
        <w:rPr>
          <w:rFonts w:hint="eastAsia" w:ascii="Times New Roman" w:hAnsi="Times New Roman" w:eastAsia="方正小标宋_GBK" w:cs="方正小标宋_GBK"/>
          <w:sz w:val="52"/>
          <w:szCs w:val="52"/>
        </w:rPr>
      </w:pPr>
    </w:p>
    <w:p>
      <w:pPr>
        <w:pStyle w:val="2"/>
        <w:rPr>
          <w:rFonts w:hint="eastAsia" w:ascii="Times New Roman" w:hAnsi="Times New Roman" w:eastAsia="方正小标宋_GBK" w:cs="方正小标宋_GBK"/>
          <w:sz w:val="52"/>
          <w:szCs w:val="52"/>
        </w:rPr>
      </w:pPr>
    </w:p>
    <w:p>
      <w:pPr>
        <w:rPr>
          <w:rFonts w:hint="eastAsia" w:ascii="Times New Roman" w:hAnsi="Times New Roman" w:eastAsia="方正小标宋_GBK" w:cs="方正小标宋_GBK"/>
          <w:sz w:val="52"/>
          <w:szCs w:val="52"/>
        </w:rPr>
      </w:pPr>
    </w:p>
    <w:p>
      <w:pPr>
        <w:pStyle w:val="2"/>
        <w:rPr>
          <w:rFonts w:hint="eastAsia" w:ascii="Times New Roman" w:hAnsi="Times New Roman" w:eastAsia="方正小标宋_GBK" w:cs="方正小标宋_GBK"/>
          <w:sz w:val="52"/>
          <w:szCs w:val="52"/>
        </w:rPr>
      </w:pPr>
    </w:p>
    <w:p>
      <w:pPr>
        <w:rPr>
          <w:rFonts w:hint="eastAsia" w:ascii="Times New Roman" w:hAnsi="Times New Roman" w:eastAsia="方正小标宋_GBK" w:cs="方正小标宋_GBK"/>
          <w:sz w:val="52"/>
          <w:szCs w:val="52"/>
        </w:rPr>
      </w:pPr>
    </w:p>
    <w:p>
      <w:pPr>
        <w:pStyle w:val="2"/>
        <w:rPr>
          <w:rFonts w:hint="eastAsia" w:ascii="Times New Roman" w:hAnsi="Times New Roman" w:eastAsia="方正小标宋_GBK" w:cs="方正小标宋_GBK"/>
          <w:sz w:val="52"/>
          <w:szCs w:val="52"/>
        </w:rPr>
      </w:pPr>
    </w:p>
    <w:p>
      <w:pPr>
        <w:rPr>
          <w:rFonts w:hint="eastAsia" w:ascii="Times New Roman" w:hAnsi="Times New Roman" w:eastAsia="方正小标宋_GBK" w:cs="方正小标宋_GBK"/>
          <w:sz w:val="52"/>
          <w:szCs w:val="52"/>
        </w:rPr>
      </w:pPr>
    </w:p>
    <w:p>
      <w:pPr>
        <w:pStyle w:val="2"/>
        <w:rPr>
          <w:rFonts w:hint="eastAsia" w:ascii="Times New Roman" w:hAnsi="Times New Roman" w:eastAsia="方正小标宋_GBK" w:cs="方正小标宋_GBK"/>
          <w:sz w:val="52"/>
          <w:szCs w:val="52"/>
        </w:rPr>
      </w:pPr>
    </w:p>
    <w:p>
      <w:pPr>
        <w:rPr>
          <w:rFonts w:hint="eastAsia" w:ascii="Times New Roman" w:hAnsi="Times New Roman" w:eastAsia="方正小标宋_GBK" w:cs="方正小标宋_GBK"/>
          <w:sz w:val="52"/>
          <w:szCs w:val="52"/>
        </w:rPr>
      </w:pPr>
    </w:p>
    <w:p>
      <w:pPr>
        <w:pStyle w:val="2"/>
        <w:jc w:val="both"/>
        <w:rPr>
          <w:rFonts w:hint="eastAsia" w:ascii="Times New Roman" w:hAnsi="Times New Roman" w:eastAsia="方正小标宋_GBK" w:cs="方正小标宋_GBK"/>
          <w:sz w:val="52"/>
          <w:szCs w:val="52"/>
        </w:rPr>
      </w:pPr>
    </w:p>
    <w:p>
      <w:pPr>
        <w:rPr>
          <w:rFonts w:hint="eastAsia" w:ascii="Times New Roman" w:hAnsi="Times New Roman"/>
          <w:lang w:eastAsia="zh-CN"/>
        </w:rPr>
      </w:pPr>
      <w:bookmarkStart w:id="0" w:name="_Toc24322"/>
    </w:p>
    <w:p>
      <w:pPr>
        <w:autoSpaceDE/>
        <w:autoSpaceDN/>
        <w:spacing w:before="0" w:after="0" w:line="560" w:lineRule="exact"/>
        <w:ind w:left="0" w:right="0" w:firstLine="0" w:firstLineChars="0"/>
        <w:jc w:val="center"/>
        <w:rPr>
          <w:rFonts w:hint="eastAsia" w:ascii="方正楷体_GBK" w:hAnsi="方正楷体_GBK" w:eastAsia="方正楷体_GBK" w:cs="方正楷体_GBK"/>
          <w:b/>
          <w:bCs/>
          <w:color w:val="auto"/>
          <w:spacing w:val="11"/>
          <w:kern w:val="2"/>
          <w:sz w:val="36"/>
          <w:szCs w:val="36"/>
          <w:lang w:val="en-US" w:eastAsia="zh-CN" w:bidi="ar-SA"/>
        </w:rPr>
      </w:pPr>
      <w:r>
        <w:rPr>
          <w:rFonts w:hint="eastAsia" w:ascii="方正楷体_GBK" w:hAnsi="方正楷体_GBK" w:eastAsia="方正楷体_GBK" w:cs="方正楷体_GBK"/>
          <w:b/>
          <w:bCs/>
          <w:color w:val="auto"/>
          <w:spacing w:val="11"/>
          <w:kern w:val="2"/>
          <w:sz w:val="36"/>
          <w:szCs w:val="36"/>
          <w:lang w:val="en-US" w:eastAsia="zh-CN" w:bidi="ar-SA"/>
        </w:rPr>
        <w:t>新平县戛洒镇人民政府</w:t>
      </w:r>
    </w:p>
    <w:p>
      <w:pPr>
        <w:autoSpaceDE/>
        <w:autoSpaceDN/>
        <w:spacing w:before="0" w:after="0" w:line="560" w:lineRule="exact"/>
        <w:ind w:left="0" w:right="0" w:firstLine="0" w:firstLineChars="0"/>
        <w:jc w:val="center"/>
        <w:rPr>
          <w:rFonts w:hint="eastAsia" w:ascii="Times New Roman" w:hAnsi="Times New Roman" w:eastAsia="方正楷体_GBK" w:cs="方正楷体_GBK"/>
          <w:sz w:val="36"/>
          <w:szCs w:val="36"/>
          <w:lang w:val="en-US" w:eastAsia="zh-CN"/>
        </w:rPr>
        <w:sectPr>
          <w:pgSz w:w="11910" w:h="16840"/>
          <w:pgMar w:top="1440" w:right="1800" w:bottom="1440" w:left="1800" w:header="720" w:footer="720" w:gutter="0"/>
          <w:pgNumType w:fmt="decimal"/>
          <w:cols w:space="720" w:num="1"/>
        </w:sectPr>
      </w:pPr>
      <w:r>
        <w:rPr>
          <w:rFonts w:hint="eastAsia" w:ascii="方正楷体_GBK" w:hAnsi="方正楷体_GBK" w:eastAsia="方正楷体_GBK" w:cs="方正楷体_GBK"/>
          <w:b/>
          <w:bCs/>
          <w:color w:val="auto"/>
          <w:spacing w:val="11"/>
          <w:kern w:val="2"/>
          <w:sz w:val="36"/>
          <w:szCs w:val="36"/>
          <w:lang w:val="zh-CN" w:eastAsia="zh-CN" w:bidi="ar-SA"/>
        </w:rPr>
        <w:t>20</w:t>
      </w:r>
      <w:bookmarkEnd w:id="0"/>
      <w:r>
        <w:rPr>
          <w:rFonts w:hint="eastAsia" w:ascii="方正楷体_GBK" w:hAnsi="方正楷体_GBK" w:eastAsia="方正楷体_GBK" w:cs="方正楷体_GBK"/>
          <w:b/>
          <w:bCs/>
          <w:color w:val="auto"/>
          <w:spacing w:val="11"/>
          <w:kern w:val="2"/>
          <w:sz w:val="36"/>
          <w:szCs w:val="36"/>
          <w:lang w:val="en-US" w:eastAsia="zh-CN" w:bidi="ar-SA"/>
        </w:rPr>
        <w:t>20年12月</w:t>
      </w:r>
    </w:p>
    <w:p>
      <w:pPr>
        <w:pStyle w:val="11"/>
        <w:pageBreakBefore w:val="0"/>
        <w:tabs>
          <w:tab w:val="right" w:leader="dot" w:pos="8306"/>
        </w:tabs>
        <w:kinsoku/>
        <w:wordWrap/>
        <w:topLinePunct w:val="0"/>
        <w:autoSpaceDN/>
        <w:bidi w:val="0"/>
        <w:spacing w:line="540" w:lineRule="exact"/>
        <w:ind w:firstLine="0" w:firstLineChars="0"/>
        <w:jc w:val="center"/>
        <w:rPr>
          <w:rFonts w:hint="eastAsia" w:ascii="方正小标宋_GBK" w:hAnsi="方正小标宋_GBK" w:eastAsia="方正小标宋_GBK" w:cs="方正小标宋_GBK"/>
          <w:b/>
          <w:bCs/>
          <w:color w:val="auto"/>
          <w:sz w:val="44"/>
          <w:szCs w:val="44"/>
          <w:shd w:val="clear" w:color="auto" w:fill="FFFFFF"/>
          <w:lang w:bidi="ar"/>
        </w:rPr>
      </w:pPr>
      <w:r>
        <w:rPr>
          <w:rFonts w:hint="eastAsia" w:ascii="方正小标宋_GBK" w:hAnsi="方正小标宋_GBK" w:eastAsia="方正小标宋_GBK" w:cs="方正小标宋_GBK"/>
          <w:b/>
          <w:bCs/>
          <w:color w:val="auto"/>
          <w:sz w:val="44"/>
          <w:szCs w:val="44"/>
          <w:shd w:val="clear" w:color="auto" w:fill="FFFFFF"/>
          <w:lang w:bidi="ar"/>
        </w:rPr>
        <w:t>目</w:t>
      </w:r>
      <w:r>
        <w:rPr>
          <w:rFonts w:hint="eastAsia" w:ascii="方正小标宋_GBK" w:hAnsi="方正小标宋_GBK" w:eastAsia="方正小标宋_GBK" w:cs="方正小标宋_GBK"/>
          <w:b/>
          <w:bCs/>
          <w:color w:val="auto"/>
          <w:sz w:val="44"/>
          <w:szCs w:val="44"/>
          <w:shd w:val="clear" w:color="auto" w:fill="FFFFFF"/>
          <w:lang w:val="en-US" w:eastAsia="zh-CN" w:bidi="ar"/>
        </w:rPr>
        <w:t xml:space="preserve">  </w:t>
      </w:r>
      <w:r>
        <w:rPr>
          <w:rFonts w:hint="eastAsia" w:ascii="方正小标宋_GBK" w:hAnsi="方正小标宋_GBK" w:eastAsia="方正小标宋_GBK" w:cs="方正小标宋_GBK"/>
          <w:b/>
          <w:bCs/>
          <w:color w:val="auto"/>
          <w:sz w:val="44"/>
          <w:szCs w:val="44"/>
          <w:shd w:val="clear" w:color="auto" w:fill="FFFFFF"/>
          <w:lang w:bidi="ar"/>
        </w:rPr>
        <w:t>录</w:t>
      </w:r>
    </w:p>
    <w:p>
      <w:pPr>
        <w:pageBreakBefore w:val="0"/>
        <w:kinsoku/>
        <w:wordWrap/>
        <w:topLinePunct w:val="0"/>
        <w:autoSpaceDN/>
        <w:bidi w:val="0"/>
        <w:rPr>
          <w:rFonts w:hint="eastAsia"/>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textAlignment w:val="auto"/>
        <w:rPr>
          <w:rFonts w:hint="default" w:ascii="Times New Roman" w:hAnsi="Times New Roman" w:cs="Times New Roman"/>
        </w:rPr>
      </w:pPr>
      <w:r>
        <w:rPr>
          <w:rFonts w:hint="eastAsia" w:ascii="宋体" w:hAnsi="宋体" w:eastAsia="宋体" w:cs="宋体"/>
          <w:color w:val="auto"/>
          <w:sz w:val="28"/>
          <w:szCs w:val="28"/>
          <w:shd w:val="clear" w:color="auto" w:fill="FFFFFF"/>
          <w:lang w:bidi="ar"/>
        </w:rPr>
        <w:fldChar w:fldCharType="begin"/>
      </w:r>
      <w:r>
        <w:rPr>
          <w:rFonts w:hint="eastAsia" w:ascii="宋体" w:hAnsi="宋体" w:eastAsia="宋体" w:cs="宋体"/>
          <w:color w:val="auto"/>
          <w:sz w:val="28"/>
          <w:szCs w:val="28"/>
          <w:shd w:val="clear" w:color="auto" w:fill="FFFFFF"/>
          <w:lang w:bidi="ar"/>
        </w:rPr>
        <w:instrText xml:space="preserve">TOC \o "1-2" \h \u </w:instrText>
      </w:r>
      <w:r>
        <w:rPr>
          <w:rFonts w:hint="eastAsia" w:ascii="宋体" w:hAnsi="宋体" w:eastAsia="宋体" w:cs="宋体"/>
          <w:color w:val="auto"/>
          <w:sz w:val="28"/>
          <w:szCs w:val="28"/>
          <w:shd w:val="clear" w:color="auto" w:fill="FFFFFF"/>
          <w:lang w:bidi="ar"/>
        </w:rPr>
        <w:fldChar w:fldCharType="separate"/>
      </w:r>
      <w:r>
        <w:rPr>
          <w:rFonts w:hint="default" w:ascii="Times New Roman" w:hAnsi="Times New Roman" w:eastAsia="方正仿宋_GBK" w:cs="Times New Roman"/>
          <w:b w:val="0"/>
          <w:bCs w:val="0"/>
          <w:color w:val="auto"/>
          <w:sz w:val="32"/>
          <w:szCs w:val="32"/>
          <w:shd w:val="clear" w:color="auto" w:fill="FFFFFF"/>
          <w:lang w:bidi="ar"/>
        </w:rPr>
        <w:fldChar w:fldCharType="begin"/>
      </w:r>
      <w:r>
        <w:rPr>
          <w:rFonts w:hint="default" w:ascii="Times New Roman" w:hAnsi="Times New Roman" w:eastAsia="方正仿宋_GBK" w:cs="Times New Roman"/>
          <w:b w:val="0"/>
          <w:bCs w:val="0"/>
          <w:sz w:val="32"/>
          <w:szCs w:val="32"/>
          <w:shd w:val="clear" w:color="auto" w:fill="FFFFFF"/>
          <w:lang w:bidi="ar"/>
        </w:rPr>
        <w:instrText xml:space="preserve"> HYPERLINK \l _Toc23276 </w:instrText>
      </w:r>
      <w:r>
        <w:rPr>
          <w:rFonts w:hint="default" w:ascii="Times New Roman" w:hAnsi="Times New Roman" w:eastAsia="方正仿宋_GBK" w:cs="Times New Roman"/>
          <w:b w:val="0"/>
          <w:bCs w:val="0"/>
          <w:sz w:val="32"/>
          <w:szCs w:val="32"/>
          <w:shd w:val="clear" w:color="auto" w:fill="FFFFFF"/>
          <w:lang w:bidi="ar"/>
        </w:rPr>
        <w:fldChar w:fldCharType="separate"/>
      </w:r>
      <w:r>
        <w:rPr>
          <w:rFonts w:hint="default" w:ascii="Times New Roman" w:hAnsi="Times New Roman" w:eastAsia="方正仿宋_GBK" w:cs="Times New Roman"/>
          <w:b w:val="0"/>
          <w:bCs w:val="0"/>
          <w:sz w:val="32"/>
          <w:szCs w:val="32"/>
        </w:rPr>
        <w:t>前言</w:t>
      </w:r>
      <w:r>
        <w:rPr>
          <w:rFonts w:hint="default" w:ascii="Times New Roman" w:hAnsi="Times New Roman" w:eastAsia="方正仿宋_GBK" w:cs="Times New Roman"/>
          <w:b w:val="0"/>
          <w:bCs w:val="0"/>
          <w:sz w:val="32"/>
          <w:szCs w:val="32"/>
        </w:rPr>
        <w:tab/>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color w:val="auto"/>
          <w:sz w:val="32"/>
          <w:szCs w:val="32"/>
          <w:shd w:val="clear" w:color="auto" w:fill="FFFFFF"/>
          <w:lang w:bidi="ar"/>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_Toc6126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t>第一章  发展基础与环境</w:t>
      </w:r>
      <w:r>
        <w:rPr>
          <w:rFonts w:hint="default" w:ascii="Times New Roman" w:hAnsi="Times New Roman" w:eastAsia="方正仿宋_GBK" w:cs="Times New Roman"/>
          <w:b w:val="0"/>
          <w:bCs w:val="0"/>
          <w:sz w:val="32"/>
          <w:szCs w:val="32"/>
        </w:rPr>
        <w:tab/>
      </w:r>
      <w:r>
        <w:rPr>
          <w:rFonts w:hint="eastAsia" w:ascii="Times New Roman" w:hAnsi="Times New Roman" w:eastAsia="方正仿宋_GBK" w:cs="Times New Roman"/>
          <w:b w:val="0"/>
          <w:bCs w:val="0"/>
          <w:spacing w:val="11"/>
          <w:kern w:val="2"/>
          <w:sz w:val="32"/>
          <w:szCs w:val="22"/>
          <w:lang w:val="en-US" w:eastAsia="zh-CN" w:bidi="ar-SA"/>
        </w:rPr>
        <w:t>2</w:t>
      </w:r>
      <w:r>
        <w:rPr>
          <w:rFonts w:hint="default" w:ascii="Times New Roman" w:hAnsi="Times New Roman" w:eastAsia="方正仿宋_GBK" w:cs="Times New Roman"/>
          <w:b w:val="0"/>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_Toc4043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t>第一节  发展基础</w:t>
      </w:r>
      <w:r>
        <w:rPr>
          <w:rFonts w:hint="default" w:ascii="Times New Roman" w:hAnsi="Times New Roman" w:eastAsia="方正仿宋_GBK" w:cs="Times New Roman"/>
          <w:b w:val="0"/>
          <w:bCs w:val="0"/>
          <w:sz w:val="32"/>
          <w:szCs w:val="32"/>
        </w:rPr>
        <w:tab/>
      </w:r>
      <w:r>
        <w:rPr>
          <w:rFonts w:hint="eastAsia" w:ascii="Times New Roman" w:hAnsi="Times New Roman" w:eastAsia="方正仿宋_GBK" w:cs="Times New Roman"/>
          <w:b w:val="0"/>
          <w:bCs w:val="0"/>
          <w:spacing w:val="11"/>
          <w:kern w:val="2"/>
          <w:sz w:val="32"/>
          <w:szCs w:val="22"/>
          <w:lang w:val="en-US" w:eastAsia="zh-CN" w:bidi="ar-SA"/>
        </w:rPr>
        <w:t>2</w:t>
      </w:r>
      <w:r>
        <w:rPr>
          <w:rFonts w:hint="default" w:ascii="Times New Roman" w:hAnsi="Times New Roman" w:eastAsia="方正仿宋_GBK" w:cs="Times New Roman"/>
          <w:b w:val="0"/>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_Toc15158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t>第二节  发展环境</w:t>
      </w:r>
      <w:r>
        <w:rPr>
          <w:rFonts w:hint="default" w:ascii="Times New Roman" w:hAnsi="Times New Roman" w:eastAsia="方正仿宋_GBK" w:cs="Times New Roman"/>
          <w:b w:val="0"/>
          <w:bCs w:val="0"/>
          <w:sz w:val="32"/>
          <w:szCs w:val="32"/>
        </w:rPr>
        <w:tab/>
      </w:r>
      <w:r>
        <w:rPr>
          <w:rFonts w:hint="default" w:ascii="Times New Roman" w:hAnsi="Times New Roman" w:eastAsia="方正仿宋_GBK" w:cs="Times New Roman"/>
          <w:b w:val="0"/>
          <w:bCs w:val="0"/>
          <w:spacing w:val="11"/>
          <w:kern w:val="2"/>
          <w:sz w:val="32"/>
          <w:szCs w:val="22"/>
          <w:lang w:val="en-US" w:eastAsia="zh-CN" w:bidi="ar-SA"/>
        </w:rPr>
        <w:t>7</w:t>
      </w:r>
      <w:r>
        <w:rPr>
          <w:rFonts w:hint="default" w:ascii="Times New Roman" w:hAnsi="Times New Roman" w:eastAsia="方正仿宋_GBK" w:cs="Times New Roman"/>
          <w:b w:val="0"/>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_Toc24795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lang w:val="en-US" w:eastAsia="zh-CN"/>
        </w:rPr>
        <w:t>第二章  总体思路</w:t>
      </w:r>
      <w:r>
        <w:rPr>
          <w:rFonts w:hint="default" w:ascii="Times New Roman" w:hAnsi="Times New Roman" w:eastAsia="方正仿宋_GBK" w:cs="Times New Roman"/>
          <w:b w:val="0"/>
          <w:bCs w:val="0"/>
          <w:sz w:val="32"/>
          <w:szCs w:val="32"/>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rPr>
        <w:fldChar w:fldCharType="end"/>
      </w:r>
      <w:r>
        <w:rPr>
          <w:rFonts w:hint="default" w:ascii="Times New Roman" w:hAnsi="Times New Roman" w:eastAsia="方正仿宋_GBK" w:cs="Times New Roman"/>
          <w:b w:val="0"/>
          <w:bCs w:val="0"/>
          <w:spacing w:val="11"/>
          <w:kern w:val="2"/>
          <w:sz w:val="32"/>
          <w:szCs w:val="22"/>
          <w:lang w:val="en-US" w:eastAsia="zh-CN" w:bidi="ar-SA"/>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_Toc5483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t>第一节  指导思想</w:t>
      </w:r>
      <w:r>
        <w:rPr>
          <w:rFonts w:hint="default" w:ascii="Times New Roman" w:hAnsi="Times New Roman" w:eastAsia="方正仿宋_GBK" w:cs="Times New Roman"/>
          <w:b w:val="0"/>
          <w:bCs w:val="0"/>
          <w:sz w:val="32"/>
          <w:szCs w:val="32"/>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rPr>
        <w:fldChar w:fldCharType="end"/>
      </w:r>
      <w:r>
        <w:rPr>
          <w:rFonts w:hint="default" w:ascii="Times New Roman" w:hAnsi="Times New Roman" w:eastAsia="方正仿宋_GBK" w:cs="Times New Roman"/>
          <w:b w:val="0"/>
          <w:bCs w:val="0"/>
          <w:spacing w:val="11"/>
          <w:kern w:val="2"/>
          <w:sz w:val="32"/>
          <w:szCs w:val="22"/>
          <w:lang w:val="en-US" w:eastAsia="zh-CN" w:bidi="ar-SA"/>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_Toc28590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t>第二节  基本原则</w:t>
      </w:r>
      <w:r>
        <w:rPr>
          <w:rFonts w:hint="default" w:ascii="Times New Roman" w:hAnsi="Times New Roman" w:eastAsia="方正仿宋_GBK" w:cs="Times New Roman"/>
          <w:b w:val="0"/>
          <w:bCs w:val="0"/>
          <w:sz w:val="32"/>
          <w:szCs w:val="32"/>
        </w:rPr>
        <w:tab/>
      </w:r>
      <w:r>
        <w:rPr>
          <w:rFonts w:hint="eastAsia"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rPr>
        <w:fldChar w:fldCharType="end"/>
      </w:r>
      <w:r>
        <w:rPr>
          <w:rFonts w:hint="eastAsia" w:ascii="Times New Roman" w:hAnsi="Times New Roman" w:eastAsia="方正仿宋_GBK" w:cs="Times New Roman"/>
          <w:b w:val="0"/>
          <w:bCs w:val="0"/>
          <w:sz w:val="32"/>
          <w:szCs w:val="32"/>
          <w:lang w:val="en-US" w:eastAsia="zh-CN"/>
        </w:rPr>
        <w:t>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567"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_Toc32703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t>第三节  发展思路</w:t>
      </w:r>
      <w:r>
        <w:rPr>
          <w:rFonts w:hint="default" w:ascii="Times New Roman" w:hAnsi="Times New Roman" w:eastAsia="方正仿宋_GBK" w:cs="Times New Roman"/>
          <w:b w:val="0"/>
          <w:bCs w:val="0"/>
          <w:sz w:val="32"/>
          <w:szCs w:val="32"/>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rPr>
        <w:fldChar w:fldCharType="end"/>
      </w:r>
      <w:r>
        <w:rPr>
          <w:rFonts w:hint="default" w:ascii="Times New Roman" w:hAnsi="Times New Roman" w:eastAsia="方正仿宋_GBK" w:cs="Times New Roman"/>
          <w:b w:val="0"/>
          <w:bCs w:val="0"/>
          <w:spacing w:val="11"/>
          <w:kern w:val="2"/>
          <w:sz w:val="32"/>
          <w:szCs w:val="22"/>
          <w:lang w:val="en-US" w:eastAsia="zh-CN" w:bidi="ar-SA"/>
        </w:rPr>
        <w:t>4</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_Toc7918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第四节  规划目标</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5</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_Toc3950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第五节  远景展望</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6</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_Toc24376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第三章  战略布局</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8</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_Toc10664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第一节  强化集镇的核心作用</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8</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_Toc993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 xml:space="preserve">第二节  </w:t>
      </w:r>
      <w:r>
        <w:rPr>
          <w:rFonts w:hint="default" w:ascii="Times New Roman" w:hAnsi="Times New Roman" w:eastAsia="方正仿宋_GBK" w:cs="Times New Roman"/>
          <w:b w:val="0"/>
          <w:bCs w:val="0"/>
          <w:spacing w:val="-34"/>
          <w:sz w:val="32"/>
          <w:szCs w:val="32"/>
          <w:lang w:val="en-US" w:eastAsia="zh-CN" w:bidi="zh-CN"/>
        </w:rPr>
        <w:t>着力打造商贸服务产业轴与产业一体化发展轴</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8</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_Toc21450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第三节  加快四区建设</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1</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9</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_Toc26306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 xml:space="preserve">第四章  </w:t>
      </w:r>
      <w:r>
        <w:rPr>
          <w:rFonts w:hint="default" w:ascii="Times New Roman" w:hAnsi="Times New Roman" w:eastAsia="方正仿宋_GBK" w:cs="Times New Roman"/>
          <w:b w:val="0"/>
          <w:bCs w:val="0"/>
          <w:spacing w:val="-34"/>
          <w:sz w:val="32"/>
          <w:szCs w:val="32"/>
          <w:lang w:val="en-US" w:eastAsia="zh-CN" w:bidi="zh-CN"/>
        </w:rPr>
        <w:t>加快产业转型升级，在产业提质增效上实现新突破</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2</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2</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_Toc2676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第一节  加快高原特色农业现代化建设</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2</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2</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_Toc7035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第二节  加快推进工业转型升级</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2</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9</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_Toc32320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第三节  推动服务业发展提速增效</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3</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2</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_Toc26094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 xml:space="preserve">第五章  </w:t>
      </w:r>
      <w:r>
        <w:rPr>
          <w:rFonts w:hint="default" w:ascii="Times New Roman" w:hAnsi="Times New Roman" w:eastAsia="方正仿宋_GBK" w:cs="Times New Roman"/>
          <w:b w:val="0"/>
          <w:bCs w:val="0"/>
          <w:spacing w:val="-28"/>
          <w:sz w:val="32"/>
          <w:szCs w:val="32"/>
          <w:lang w:val="en-US" w:eastAsia="zh-CN" w:bidi="zh-CN"/>
        </w:rPr>
        <w:t>加快特色小镇建设，在新型城镇化上实现新突破</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pacing w:val="11"/>
          <w:kern w:val="2"/>
          <w:sz w:val="32"/>
          <w:szCs w:val="22"/>
          <w:lang w:val="en-US" w:eastAsia="zh-CN" w:bidi="ar-SA"/>
        </w:rPr>
        <w:t>3</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pacing w:val="11"/>
          <w:kern w:val="2"/>
          <w:sz w:val="32"/>
          <w:szCs w:val="22"/>
          <w:lang w:val="en-US" w:eastAsia="zh-CN" w:bidi="ar-SA"/>
        </w:rPr>
        <w:t>7</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84"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pacing w:val="11"/>
          <w:kern w:val="2"/>
          <w:sz w:val="32"/>
          <w:szCs w:val="22"/>
          <w:lang w:val="en-US" w:eastAsia="zh-CN" w:bidi="ar-SA"/>
        </w:rPr>
        <w:fldChar w:fldCharType="begin"/>
      </w:r>
      <w:r>
        <w:rPr>
          <w:rFonts w:hint="default" w:ascii="Times New Roman" w:hAnsi="Times New Roman" w:eastAsia="方正仿宋_GBK" w:cs="Times New Roman"/>
          <w:b w:val="0"/>
          <w:bCs w:val="0"/>
          <w:spacing w:val="11"/>
          <w:kern w:val="2"/>
          <w:sz w:val="32"/>
          <w:szCs w:val="22"/>
          <w:lang w:val="en-US" w:eastAsia="zh-CN" w:bidi="ar-SA"/>
        </w:rPr>
        <w:instrText xml:space="preserve"> HYPERLINK \l _Toc13238 </w:instrText>
      </w:r>
      <w:r>
        <w:rPr>
          <w:rFonts w:hint="default" w:ascii="Times New Roman" w:hAnsi="Times New Roman" w:eastAsia="方正仿宋_GBK" w:cs="Times New Roman"/>
          <w:b w:val="0"/>
          <w:bCs w:val="0"/>
          <w:spacing w:val="11"/>
          <w:kern w:val="2"/>
          <w:sz w:val="32"/>
          <w:szCs w:val="22"/>
          <w:lang w:val="en-US" w:eastAsia="zh-CN" w:bidi="ar-SA"/>
        </w:rPr>
        <w:fldChar w:fldCharType="separate"/>
      </w:r>
      <w:r>
        <w:rPr>
          <w:rFonts w:hint="default" w:ascii="Times New Roman" w:hAnsi="Times New Roman" w:eastAsia="方正仿宋_GBK" w:cs="Times New Roman"/>
          <w:b w:val="0"/>
          <w:bCs w:val="0"/>
          <w:spacing w:val="11"/>
          <w:kern w:val="2"/>
          <w:sz w:val="32"/>
          <w:szCs w:val="22"/>
          <w:lang w:val="en-US" w:eastAsia="zh-CN" w:bidi="ar-SA"/>
        </w:rPr>
        <w:t>第一节  优化城镇化布局</w:t>
      </w:r>
      <w:r>
        <w:rPr>
          <w:rFonts w:hint="default" w:ascii="Times New Roman" w:hAnsi="Times New Roman" w:eastAsia="方正仿宋_GBK" w:cs="Times New Roman"/>
          <w:b w:val="0"/>
          <w:bCs w:val="0"/>
          <w:spacing w:val="11"/>
          <w:kern w:val="2"/>
          <w:sz w:val="32"/>
          <w:szCs w:val="22"/>
          <w:lang w:val="en-US" w:eastAsia="zh-CN" w:bidi="ar-SA"/>
        </w:rPr>
        <w:tab/>
      </w:r>
      <w:r>
        <w:rPr>
          <w:rFonts w:hint="default" w:ascii="Times New Roman" w:hAnsi="Times New Roman" w:eastAsia="方正仿宋_GBK" w:cs="Times New Roman"/>
          <w:b w:val="0"/>
          <w:bCs w:val="0"/>
          <w:spacing w:val="11"/>
          <w:kern w:val="2"/>
          <w:sz w:val="32"/>
          <w:szCs w:val="22"/>
          <w:lang w:val="en-US" w:eastAsia="zh-CN" w:bidi="ar-SA"/>
        </w:rPr>
        <w:t>3</w:t>
      </w:r>
      <w:r>
        <w:rPr>
          <w:rFonts w:hint="default" w:ascii="Times New Roman" w:hAnsi="Times New Roman" w:eastAsia="方正仿宋_GBK" w:cs="Times New Roman"/>
          <w:b w:val="0"/>
          <w:bCs w:val="0"/>
          <w:spacing w:val="11"/>
          <w:kern w:val="2"/>
          <w:sz w:val="32"/>
          <w:szCs w:val="22"/>
          <w:lang w:val="en-US" w:eastAsia="zh-CN" w:bidi="ar-SA"/>
        </w:rPr>
        <w:fldChar w:fldCharType="end"/>
      </w:r>
      <w:r>
        <w:rPr>
          <w:rFonts w:hint="default" w:ascii="Times New Roman" w:hAnsi="Times New Roman" w:eastAsia="方正仿宋_GBK" w:cs="Times New Roman"/>
          <w:b w:val="0"/>
          <w:bCs w:val="0"/>
          <w:spacing w:val="11"/>
          <w:kern w:val="2"/>
          <w:sz w:val="32"/>
          <w:szCs w:val="22"/>
          <w:lang w:val="en-US" w:eastAsia="zh-CN" w:bidi="ar-SA"/>
        </w:rPr>
        <w:t>7</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_Toc26598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第二节  推进农业转移人口市民化</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3</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8</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_Toc2798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第三节  提升城镇综合承载能力</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3</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9</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_Toc20067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第四节  提高城镇管理水平</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3</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9</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1205" w:leftChars="257" w:hanging="640" w:hanging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_Toc23166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第六章  深入实施乡村振兴战略，在农业农村现代化建设上实现新突破</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1</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_Toc7039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第一节  巩固脱贫攻坚成果</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1</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_Toc31837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第二节  发展壮大乡村产业</w:t>
      </w:r>
      <w:r>
        <w:rPr>
          <w:rFonts w:hint="default" w:ascii="Times New Roman" w:hAnsi="Times New Roman" w:eastAsia="方正仿宋_GBK" w:cs="Times New Roman"/>
          <w:b w:val="0"/>
          <w:bCs w:val="0"/>
          <w:sz w:val="32"/>
          <w:szCs w:val="32"/>
          <w:lang w:val="en-US" w:eastAsia="zh-CN" w:bidi="zh-CN"/>
        </w:rPr>
        <w:tab/>
      </w:r>
      <w:r>
        <w:rPr>
          <w:rFonts w:hint="eastAsia"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eastAsia" w:ascii="Times New Roman" w:hAnsi="Times New Roman" w:eastAsia="方正仿宋_GBK" w:cs="Times New Roman"/>
          <w:b w:val="0"/>
          <w:bCs w:val="0"/>
          <w:sz w:val="32"/>
          <w:szCs w:val="32"/>
          <w:lang w:val="en-US" w:eastAsia="zh-CN" w:bidi="zh-CN"/>
        </w:rPr>
        <w:t>1</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_Toc5458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第三节  加强农村人居环境整治</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2</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_Toc25141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第四节  加快</w:t>
      </w:r>
      <w:r>
        <w:rPr>
          <w:rFonts w:hint="eastAsia" w:ascii="方正仿宋_GBK" w:hAnsi="方正仿宋_GBK" w:eastAsia="方正仿宋_GBK" w:cs="方正仿宋_GBK"/>
          <w:b w:val="0"/>
          <w:bCs w:val="0"/>
          <w:i w:val="0"/>
          <w:iCs w:val="0"/>
          <w:sz w:val="32"/>
          <w:szCs w:val="32"/>
          <w:lang w:val="en-US" w:eastAsia="zh-CN" w:bidi="zh-CN"/>
        </w:rPr>
        <w:t>“</w:t>
      </w:r>
      <w:r>
        <w:rPr>
          <w:rFonts w:hint="default" w:ascii="Times New Roman" w:hAnsi="Times New Roman" w:eastAsia="方正仿宋_GBK" w:cs="Times New Roman"/>
          <w:b w:val="0"/>
          <w:bCs w:val="0"/>
          <w:sz w:val="32"/>
          <w:szCs w:val="32"/>
          <w:lang w:val="en-US" w:eastAsia="zh-CN" w:bidi="zh-CN"/>
        </w:rPr>
        <w:t>美丽乡村</w:t>
      </w:r>
      <w:r>
        <w:rPr>
          <w:rFonts w:hint="eastAsia" w:ascii="方正仿宋_GBK" w:hAnsi="方正仿宋_GBK" w:eastAsia="方正仿宋_GBK" w:cs="方正仿宋_GBK"/>
          <w:b w:val="0"/>
          <w:bCs w:val="0"/>
          <w:i w:val="0"/>
          <w:iCs w:val="0"/>
          <w:sz w:val="32"/>
          <w:szCs w:val="32"/>
          <w:lang w:val="en-US" w:eastAsia="zh-CN" w:bidi="zh-CN"/>
        </w:rPr>
        <w:t>”</w:t>
      </w:r>
      <w:r>
        <w:rPr>
          <w:rFonts w:hint="default" w:ascii="Times New Roman" w:hAnsi="Times New Roman" w:eastAsia="方正仿宋_GBK" w:cs="Times New Roman"/>
          <w:b w:val="0"/>
          <w:bCs w:val="0"/>
          <w:sz w:val="32"/>
          <w:szCs w:val="32"/>
          <w:lang w:val="en-US" w:eastAsia="zh-CN" w:bidi="zh-CN"/>
        </w:rPr>
        <w:t>建设</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3</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_Toc20050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 xml:space="preserve">第七章  </w:t>
      </w:r>
      <w:r>
        <w:rPr>
          <w:rFonts w:hint="default" w:ascii="Times New Roman" w:hAnsi="Times New Roman" w:eastAsia="方正仿宋_GBK" w:cs="Times New Roman"/>
          <w:b w:val="0"/>
          <w:bCs w:val="0"/>
          <w:spacing w:val="-28"/>
          <w:sz w:val="32"/>
          <w:szCs w:val="32"/>
          <w:lang w:val="en-US" w:eastAsia="zh-CN" w:bidi="zh-CN"/>
        </w:rPr>
        <w:t>加快基础设施建设，在夯实发展基础上实现新突破</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eastAsia" w:ascii="Times New Roman" w:hAnsi="Times New Roman" w:eastAsia="方正仿宋_GBK" w:cs="Times New Roman"/>
          <w:b w:val="0"/>
          <w:bCs w:val="0"/>
          <w:sz w:val="32"/>
          <w:szCs w:val="32"/>
          <w:lang w:val="en-US" w:eastAsia="zh-CN" w:bidi="zh-CN"/>
        </w:rPr>
        <w:t>4</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_Toc5004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第一节  构建综合性的交通运输网</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4</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_Toc32128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第二节  构建安全可靠的水保障网</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5</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_Toc10860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第三节  构建共享高效的互联网</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6</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_Toc28241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 xml:space="preserve">第八章  </w:t>
      </w:r>
      <w:r>
        <w:rPr>
          <w:rFonts w:hint="default" w:ascii="Times New Roman" w:hAnsi="Times New Roman" w:eastAsia="方正仿宋_GBK" w:cs="Times New Roman"/>
          <w:b w:val="0"/>
          <w:bCs w:val="0"/>
          <w:spacing w:val="-40"/>
          <w:sz w:val="32"/>
          <w:szCs w:val="32"/>
          <w:lang w:val="en-US" w:eastAsia="zh-CN" w:bidi="zh-CN"/>
        </w:rPr>
        <w:t>积极践行绿色发展理念，在生态文明建设上实现新突破</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8</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_Toc16020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第一节  坚决打好污染防治攻坚战</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8</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_Toc17465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第二节  强化生态保护修复</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9</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_Toc17452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第三节  全力推进绿色发展</w:t>
      </w:r>
      <w:r>
        <w:rPr>
          <w:rFonts w:hint="default" w:ascii="Times New Roman" w:hAnsi="Times New Roman" w:eastAsia="方正仿宋_GBK" w:cs="Times New Roman"/>
          <w:b w:val="0"/>
          <w:bCs w:val="0"/>
          <w:sz w:val="32"/>
          <w:szCs w:val="32"/>
          <w:lang w:val="en-US" w:eastAsia="zh-CN" w:bidi="zh-CN"/>
        </w:rPr>
        <w:tab/>
      </w:r>
      <w:r>
        <w:rPr>
          <w:rFonts w:hint="eastAsia" w:ascii="Times New Roman" w:hAnsi="Times New Roman" w:eastAsia="方正仿宋_GBK" w:cs="Times New Roman"/>
          <w:b w:val="0"/>
          <w:bCs w:val="0"/>
          <w:sz w:val="32"/>
          <w:szCs w:val="32"/>
          <w:lang w:val="en-US" w:eastAsia="zh-CN" w:bidi="zh-CN"/>
        </w:rPr>
        <w:t>4</w:t>
      </w:r>
      <w:r>
        <w:rPr>
          <w:rFonts w:hint="default" w:ascii="Times New Roman" w:hAnsi="Times New Roman" w:eastAsia="方正仿宋_GBK" w:cs="Times New Roman"/>
          <w:b w:val="0"/>
          <w:bCs w:val="0"/>
          <w:sz w:val="32"/>
          <w:szCs w:val="32"/>
          <w:lang w:val="en-US" w:eastAsia="zh-CN" w:bidi="zh-CN"/>
        </w:rPr>
        <w:fldChar w:fldCharType="end"/>
      </w:r>
      <w:r>
        <w:rPr>
          <w:rFonts w:hint="eastAsia" w:ascii="Times New Roman" w:hAnsi="Times New Roman" w:eastAsia="方正仿宋_GBK" w:cs="Times New Roman"/>
          <w:b w:val="0"/>
          <w:bCs w:val="0"/>
          <w:sz w:val="32"/>
          <w:szCs w:val="32"/>
          <w:lang w:val="en-US" w:eastAsia="zh-CN" w:bidi="zh-CN"/>
        </w:rPr>
        <w:t>9</w:t>
      </w:r>
    </w:p>
    <w:p>
      <w:pPr>
        <w:pStyle w:val="11"/>
        <w:keepNext w:val="0"/>
        <w:keepLines w:val="0"/>
        <w:pageBreakBefore w:val="0"/>
        <w:widowControl w:val="0"/>
        <w:tabs>
          <w:tab w:val="right" w:leader="dot" w:pos="8306"/>
        </w:tabs>
        <w:kinsoku/>
        <w:wordWrap/>
        <w:overflowPunct/>
        <w:topLinePunct w:val="0"/>
        <w:autoSpaceDN/>
        <w:bidi w:val="0"/>
        <w:adjustRightInd/>
        <w:snapToGrid/>
        <w:spacing w:line="560" w:lineRule="exact"/>
        <w:ind w:left="567"/>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_Toc2333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第九章  规划实施和保障机制</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5</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1</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_Toc734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第一节  规划实施</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5</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1</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fldChar w:fldCharType="begin"/>
      </w:r>
      <w:r>
        <w:rPr>
          <w:rFonts w:hint="default" w:ascii="Times New Roman" w:hAnsi="Times New Roman" w:eastAsia="方正仿宋_GBK" w:cs="Times New Roman"/>
          <w:b w:val="0"/>
          <w:bCs w:val="0"/>
          <w:sz w:val="32"/>
          <w:szCs w:val="32"/>
          <w:lang w:val="en-US" w:eastAsia="zh-CN" w:bidi="zh-CN"/>
        </w:rPr>
        <w:instrText xml:space="preserve"> HYPERLINK \l _Toc24364 </w:instrText>
      </w:r>
      <w:r>
        <w:rPr>
          <w:rFonts w:hint="default" w:ascii="Times New Roman" w:hAnsi="Times New Roman" w:eastAsia="方正仿宋_GBK" w:cs="Times New Roman"/>
          <w:b w:val="0"/>
          <w:bCs w:val="0"/>
          <w:sz w:val="32"/>
          <w:szCs w:val="32"/>
          <w:lang w:val="en-US" w:eastAsia="zh-CN" w:bidi="zh-CN"/>
        </w:rPr>
        <w:fldChar w:fldCharType="separate"/>
      </w:r>
      <w:r>
        <w:rPr>
          <w:rFonts w:hint="default" w:ascii="Times New Roman" w:hAnsi="Times New Roman" w:eastAsia="方正仿宋_GBK" w:cs="Times New Roman"/>
          <w:b w:val="0"/>
          <w:bCs w:val="0"/>
          <w:sz w:val="32"/>
          <w:szCs w:val="32"/>
          <w:lang w:val="en-US" w:eastAsia="zh-CN" w:bidi="zh-CN"/>
        </w:rPr>
        <w:t>第二节  保障措施</w:t>
      </w:r>
      <w:r>
        <w:rPr>
          <w:rFonts w:hint="default" w:ascii="Times New Roman" w:hAnsi="Times New Roman" w:eastAsia="方正仿宋_GBK" w:cs="Times New Roman"/>
          <w:b w:val="0"/>
          <w:bCs w:val="0"/>
          <w:sz w:val="32"/>
          <w:szCs w:val="32"/>
          <w:lang w:val="en-US" w:eastAsia="zh-CN" w:bidi="zh-CN"/>
        </w:rPr>
        <w:tab/>
      </w:r>
      <w:r>
        <w:rPr>
          <w:rFonts w:hint="default" w:ascii="Times New Roman" w:hAnsi="Times New Roman" w:eastAsia="方正仿宋_GBK" w:cs="Times New Roman"/>
          <w:b w:val="0"/>
          <w:bCs w:val="0"/>
          <w:sz w:val="32"/>
          <w:szCs w:val="32"/>
          <w:lang w:val="en-US" w:eastAsia="zh-CN" w:bidi="zh-CN"/>
        </w:rPr>
        <w:t>5</w:t>
      </w:r>
      <w:r>
        <w:rPr>
          <w:rFonts w:hint="default" w:ascii="Times New Roman" w:hAnsi="Times New Roman" w:eastAsia="方正仿宋_GBK" w:cs="Times New Roman"/>
          <w:b w:val="0"/>
          <w:bCs w:val="0"/>
          <w:sz w:val="32"/>
          <w:szCs w:val="32"/>
          <w:lang w:val="en-US" w:eastAsia="zh-CN" w:bidi="zh-CN"/>
        </w:rPr>
        <w:fldChar w:fldCharType="end"/>
      </w:r>
      <w:r>
        <w:rPr>
          <w:rFonts w:hint="default" w:ascii="Times New Roman" w:hAnsi="Times New Roman" w:eastAsia="方正仿宋_GBK" w:cs="Times New Roman"/>
          <w:b w:val="0"/>
          <w:bCs w:val="0"/>
          <w:sz w:val="32"/>
          <w:szCs w:val="32"/>
          <w:lang w:val="en-US" w:eastAsia="zh-CN" w:bidi="zh-CN"/>
        </w:rPr>
        <w:t>3</w:t>
      </w: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640" w:firstLineChars="200"/>
        <w:textAlignment w:val="auto"/>
        <w:rPr>
          <w:rFonts w:hint="eastAsia" w:ascii="方正仿宋_GBK" w:hAnsi="方正仿宋_GBK" w:eastAsia="方正仿宋_GBK" w:cs="方正仿宋_GBK"/>
          <w:b w:val="0"/>
          <w:bCs w:val="0"/>
          <w:sz w:val="32"/>
          <w:szCs w:val="32"/>
          <w:lang w:val="en-US" w:eastAsia="zh-CN" w:bidi="zh-CN"/>
        </w:rPr>
      </w:pPr>
    </w:p>
    <w:p>
      <w:pPr>
        <w:pStyle w:val="12"/>
        <w:keepNext w:val="0"/>
        <w:keepLines w:val="0"/>
        <w:pageBreakBefore w:val="0"/>
        <w:widowControl w:val="0"/>
        <w:tabs>
          <w:tab w:val="right" w:leader="dot" w:pos="8306"/>
        </w:tabs>
        <w:kinsoku/>
        <w:wordWrap/>
        <w:overflowPunct/>
        <w:topLinePunct w:val="0"/>
        <w:autoSpaceDN/>
        <w:bidi w:val="0"/>
        <w:adjustRightInd/>
        <w:snapToGrid/>
        <w:spacing w:line="560" w:lineRule="exact"/>
        <w:ind w:left="567" w:firstLine="480" w:firstLineChars="200"/>
        <w:textAlignment w:val="auto"/>
      </w:pPr>
    </w:p>
    <w:p>
      <w:pPr>
        <w:keepNext w:val="0"/>
        <w:keepLines w:val="0"/>
        <w:pageBreakBefore w:val="0"/>
        <w:widowControl w:val="0"/>
        <w:kinsoku/>
        <w:wordWrap/>
        <w:overflowPunct/>
        <w:topLinePunct w:val="0"/>
        <w:autoSpaceDE w:val="0"/>
        <w:autoSpaceDN w:val="0"/>
        <w:bidi w:val="0"/>
        <w:adjustRightInd/>
        <w:snapToGrid/>
        <w:spacing w:before="0" w:line="307" w:lineRule="auto"/>
        <w:ind w:left="0" w:right="1074" w:firstLine="0"/>
        <w:jc w:val="both"/>
        <w:textAlignment w:val="auto"/>
        <w:rPr>
          <w:rFonts w:hint="eastAsia" w:ascii="Times New Roman" w:hAnsi="Times New Roman"/>
          <w:sz w:val="44"/>
          <w:lang w:eastAsia="zh-CN"/>
        </w:rPr>
        <w:sectPr>
          <w:footerReference r:id="rId5" w:type="default"/>
          <w:pgSz w:w="11910" w:h="16840"/>
          <w:pgMar w:top="1440" w:right="1800" w:bottom="1440" w:left="1800" w:header="0" w:footer="1353" w:gutter="0"/>
          <w:pgNumType w:fmt="decimal"/>
          <w:cols w:space="720" w:num="1"/>
        </w:sectPr>
      </w:pPr>
      <w:r>
        <w:rPr>
          <w:rFonts w:hint="eastAsia" w:ascii="宋体" w:hAnsi="宋体" w:eastAsia="宋体" w:cs="宋体"/>
          <w:color w:val="auto"/>
          <w:szCs w:val="28"/>
          <w:shd w:val="clear" w:color="auto" w:fill="FFFFFF"/>
          <w:lang w:bidi="ar"/>
        </w:rPr>
        <w:fldChar w:fldCharType="end"/>
      </w:r>
    </w:p>
    <w:p>
      <w:pPr>
        <w:jc w:val="center"/>
        <w:rPr>
          <w:rFonts w:hint="eastAsia" w:ascii="方正小标宋_GBK" w:hAnsi="方正小标宋_GBK" w:eastAsia="方正小标宋_GBK" w:cs="方正小标宋_GBK"/>
          <w:sz w:val="44"/>
          <w:szCs w:val="44"/>
        </w:rPr>
      </w:pPr>
      <w:bookmarkStart w:id="1" w:name="_TOC_250062"/>
      <w:bookmarkEnd w:id="1"/>
      <w:bookmarkStart w:id="2" w:name="_Toc21502_WPSOffice_Level1"/>
      <w:r>
        <w:rPr>
          <w:rFonts w:hint="eastAsia" w:ascii="方正小标宋_GBK" w:hAnsi="方正小标宋_GBK" w:eastAsia="方正小标宋_GBK" w:cs="方正小标宋_GBK"/>
          <w:sz w:val="44"/>
          <w:szCs w:val="44"/>
        </w:rPr>
        <w:t>前</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言</w:t>
      </w:r>
      <w:bookmarkEnd w:id="2"/>
    </w:p>
    <w:p>
      <w:pPr>
        <w:pStyle w:val="5"/>
        <w:rPr>
          <w:rFonts w:ascii="Times New Roman" w:hAnsi="Times New Roman"/>
          <w:spacing w:val="0"/>
          <w:sz w:val="45"/>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lang w:eastAsia="zh-CN"/>
        </w:rPr>
        <w:sectPr>
          <w:footerReference r:id="rId6" w:type="default"/>
          <w:pgSz w:w="11910" w:h="16840"/>
          <w:pgMar w:top="1440" w:right="1800" w:bottom="1440" w:left="1800" w:header="0" w:footer="1353" w:gutter="0"/>
          <w:pgNumType w:fmt="decimal" w:start="1"/>
          <w:cols w:space="720" w:num="1"/>
        </w:sectPr>
      </w:pP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十四</w:t>
      </w:r>
      <w:r>
        <w:rPr>
          <w:rFonts w:hint="default" w:ascii="Times New Roman" w:hAnsi="Times New Roman" w:eastAsia="方正仿宋_GBK" w:cs="Times New Roman"/>
          <w:spacing w:val="0"/>
        </w:rPr>
        <w:t>五</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时期（2021－2025年）是</w:t>
      </w:r>
      <w:r>
        <w:rPr>
          <w:rFonts w:hint="default" w:ascii="Times New Roman" w:hAnsi="Times New Roman" w:eastAsia="方正仿宋_GBK" w:cs="Times New Roman"/>
          <w:spacing w:val="0"/>
          <w:lang w:eastAsia="zh-CN"/>
        </w:rPr>
        <w:t>戛洒镇</w:t>
      </w:r>
      <w:r>
        <w:rPr>
          <w:rFonts w:hint="default" w:ascii="Times New Roman" w:hAnsi="Times New Roman" w:eastAsia="方正仿宋_GBK" w:cs="Times New Roman"/>
          <w:spacing w:val="0"/>
        </w:rPr>
        <w:t>全面建成小康社会、实现第一个百年奋斗目标之后，乘势而上全面开启社会主义现代化建设新征程、向第二个百年奋斗目标进军的第一个五年。《</w:t>
      </w:r>
      <w:r>
        <w:rPr>
          <w:rFonts w:hint="default" w:ascii="Times New Roman" w:hAnsi="Times New Roman" w:eastAsia="方正仿宋_GBK" w:cs="Times New Roman"/>
          <w:spacing w:val="0"/>
          <w:lang w:eastAsia="zh-CN"/>
        </w:rPr>
        <w:t>戛洒镇</w:t>
      </w:r>
      <w:r>
        <w:rPr>
          <w:rFonts w:hint="default" w:ascii="Times New Roman" w:hAnsi="Times New Roman" w:eastAsia="方正仿宋_GBK" w:cs="Times New Roman"/>
          <w:spacing w:val="0"/>
        </w:rPr>
        <w:t>国民经济和社会发展第</w:t>
      </w:r>
      <w:r>
        <w:rPr>
          <w:rFonts w:hint="default" w:ascii="Times New Roman" w:hAnsi="Times New Roman" w:eastAsia="方正仿宋_GBK" w:cs="Times New Roman"/>
          <w:spacing w:val="0"/>
          <w:lang w:eastAsia="zh-CN"/>
        </w:rPr>
        <w:t>十四</w:t>
      </w:r>
      <w:r>
        <w:rPr>
          <w:rFonts w:hint="default" w:ascii="Times New Roman" w:hAnsi="Times New Roman" w:eastAsia="方正仿宋_GBK" w:cs="Times New Roman"/>
          <w:spacing w:val="0"/>
        </w:rPr>
        <w:t>个五年规划</w:t>
      </w:r>
      <w:r>
        <w:rPr>
          <w:rFonts w:hint="default" w:ascii="Times New Roman" w:hAnsi="Times New Roman" w:eastAsia="方正仿宋_GBK" w:cs="Times New Roman"/>
          <w:spacing w:val="0"/>
          <w:lang w:eastAsia="zh-CN"/>
        </w:rPr>
        <w:t>和</w:t>
      </w:r>
      <w:r>
        <w:rPr>
          <w:rFonts w:hint="default" w:ascii="Times New Roman" w:hAnsi="Times New Roman" w:eastAsia="方正仿宋_GBK" w:cs="Times New Roman"/>
          <w:spacing w:val="0"/>
        </w:rPr>
        <w:t>二〇三五年远景目标纲要》（以下简称《纲要》）依据《中共</w:t>
      </w:r>
      <w:r>
        <w:rPr>
          <w:rFonts w:hint="default" w:ascii="Times New Roman" w:hAnsi="Times New Roman" w:eastAsia="方正仿宋_GBK" w:cs="Times New Roman"/>
          <w:spacing w:val="0"/>
          <w:lang w:eastAsia="zh-CN"/>
        </w:rPr>
        <w:t>戛洒镇</w:t>
      </w:r>
      <w:r>
        <w:rPr>
          <w:rFonts w:hint="default" w:ascii="Times New Roman" w:hAnsi="Times New Roman" w:eastAsia="方正仿宋_GBK" w:cs="Times New Roman"/>
          <w:spacing w:val="0"/>
        </w:rPr>
        <w:t>委员会关于制定</w:t>
      </w:r>
      <w:r>
        <w:rPr>
          <w:rFonts w:hint="default" w:ascii="Times New Roman" w:hAnsi="Times New Roman" w:eastAsia="方正仿宋_GBK" w:cs="Times New Roman"/>
          <w:spacing w:val="0"/>
          <w:lang w:eastAsia="zh-CN"/>
        </w:rPr>
        <w:t>戛洒镇</w:t>
      </w:r>
      <w:r>
        <w:rPr>
          <w:rFonts w:hint="default" w:ascii="Times New Roman" w:hAnsi="Times New Roman" w:eastAsia="方正仿宋_GBK" w:cs="Times New Roman"/>
          <w:spacing w:val="0"/>
        </w:rPr>
        <w:t>国民经济和社会发展第</w:t>
      </w:r>
      <w:r>
        <w:rPr>
          <w:rFonts w:hint="default" w:ascii="Times New Roman" w:hAnsi="Times New Roman" w:eastAsia="方正仿宋_GBK" w:cs="Times New Roman"/>
          <w:spacing w:val="0"/>
          <w:lang w:eastAsia="zh-CN"/>
        </w:rPr>
        <w:t>十四</w:t>
      </w:r>
      <w:r>
        <w:rPr>
          <w:rFonts w:hint="default" w:ascii="Times New Roman" w:hAnsi="Times New Roman" w:eastAsia="方正仿宋_GBK" w:cs="Times New Roman"/>
          <w:spacing w:val="0"/>
        </w:rPr>
        <w:t>个五年规划和二〇三五年远景目标的建议》编制，主要阐明全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经济社会发展的战略意图，明确政府工作重点，是未来五年推动全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实现跨越式发展的宏伟蓝图，凝聚了全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各族人民智慧，是政府履行经济调节、市场监管、社会管理和公共服务职责的重要依据，也是编制和实施全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国民经济和社会发展各类专项规划、区域规划、行业规划和年度计划以及制定相关政策的重要依据，是全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各族人民共同的行动纲领</w:t>
      </w:r>
      <w:r>
        <w:rPr>
          <w:rFonts w:hint="default" w:ascii="Times New Roman" w:hAnsi="Times New Roman" w:eastAsia="方正仿宋_GBK" w:cs="Times New Roman"/>
          <w:spacing w:val="0"/>
          <w:lang w:eastAsia="zh-CN"/>
        </w:rPr>
        <w:t>。</w:t>
      </w:r>
    </w:p>
    <w:p>
      <w:pPr>
        <w:pStyle w:val="3"/>
        <w:ind w:left="587" w:right="631"/>
        <w:rPr>
          <w:rFonts w:hint="eastAsia" w:ascii="Times New Roman" w:hAnsi="Times New Roman" w:eastAsia="方正小标宋_GBK" w:cs="方正小标宋_GBK"/>
          <w:b w:val="0"/>
          <w:bCs w:val="0"/>
          <w:spacing w:val="0"/>
          <w:sz w:val="28"/>
          <w:szCs w:val="28"/>
        </w:rPr>
      </w:pPr>
      <w:bookmarkStart w:id="3" w:name="_Toc17394_WPSOffice_Level1"/>
      <w:bookmarkStart w:id="4" w:name="_Toc21614_WPSOffice_Level1"/>
    </w:p>
    <w:p>
      <w:pPr>
        <w:pStyle w:val="3"/>
        <w:ind w:left="587" w:right="631"/>
        <w:rPr>
          <w:rFonts w:hint="eastAsia" w:ascii="Times New Roman" w:hAnsi="Times New Roman"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rPr>
        <w:t>第一章</w:t>
      </w:r>
      <w:r>
        <w:rPr>
          <w:rFonts w:hint="eastAsia" w:ascii="方正小标宋_GBK" w:hAnsi="方正小标宋_GBK" w:eastAsia="方正小标宋_GBK" w:cs="方正小标宋_GBK"/>
          <w:b w:val="0"/>
          <w:bCs w:val="0"/>
          <w:spacing w:val="0"/>
          <w:sz w:val="44"/>
          <w:szCs w:val="44"/>
          <w:lang w:val="en-US" w:eastAsia="zh-CN"/>
        </w:rPr>
        <w:t xml:space="preserve">  </w:t>
      </w:r>
      <w:r>
        <w:rPr>
          <w:rFonts w:hint="eastAsia" w:ascii="方正小标宋_GBK" w:hAnsi="方正小标宋_GBK" w:eastAsia="方正小标宋_GBK" w:cs="方正小标宋_GBK"/>
          <w:b w:val="0"/>
          <w:bCs w:val="0"/>
          <w:spacing w:val="0"/>
          <w:sz w:val="44"/>
          <w:szCs w:val="44"/>
        </w:rPr>
        <w:t>发展基础</w:t>
      </w:r>
      <w:bookmarkEnd w:id="3"/>
      <w:bookmarkEnd w:id="4"/>
      <w:r>
        <w:rPr>
          <w:rFonts w:hint="eastAsia" w:ascii="方正小标宋_GBK" w:hAnsi="方正小标宋_GBK" w:eastAsia="方正小标宋_GBK" w:cs="方正小标宋_GBK"/>
          <w:b w:val="0"/>
          <w:bCs w:val="0"/>
          <w:spacing w:val="0"/>
          <w:sz w:val="44"/>
          <w:szCs w:val="44"/>
          <w:lang w:eastAsia="zh-CN"/>
        </w:rPr>
        <w:t>与环境</w:t>
      </w:r>
    </w:p>
    <w:p>
      <w:pPr>
        <w:pStyle w:val="4"/>
        <w:keepNext w:val="0"/>
        <w:keepLines w:val="0"/>
        <w:pageBreakBefore w:val="0"/>
        <w:widowControl w:val="0"/>
        <w:kinsoku/>
        <w:wordWrap/>
        <w:overflowPunct/>
        <w:topLinePunct w:val="0"/>
        <w:bidi w:val="0"/>
        <w:adjustRightInd/>
        <w:snapToGrid/>
        <w:spacing w:line="590" w:lineRule="exact"/>
        <w:textAlignment w:val="auto"/>
        <w:rPr>
          <w:rFonts w:hint="eastAsia" w:ascii="方正黑体_GBK" w:hAnsi="方正黑体_GBK" w:eastAsia="方正黑体_GBK" w:cs="方正黑体_GBK"/>
          <w:b w:val="0"/>
          <w:bCs w:val="0"/>
          <w:spacing w:val="0"/>
        </w:rPr>
      </w:pPr>
      <w:bookmarkStart w:id="5" w:name="_TOC_250060"/>
      <w:bookmarkEnd w:id="5"/>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lang w:eastAsia="zh-CN"/>
        </w:rPr>
      </w:pP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十三五</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时期是</w:t>
      </w:r>
      <w:r>
        <w:rPr>
          <w:rFonts w:hint="default" w:ascii="Times New Roman" w:hAnsi="Times New Roman" w:eastAsia="方正仿宋_GBK" w:cs="Times New Roman"/>
          <w:spacing w:val="0"/>
          <w:lang w:eastAsia="zh-CN"/>
        </w:rPr>
        <w:t>戛洒镇</w:t>
      </w:r>
      <w:r>
        <w:rPr>
          <w:rFonts w:hint="default" w:ascii="Times New Roman" w:hAnsi="Times New Roman" w:eastAsia="方正仿宋_GBK" w:cs="Times New Roman"/>
          <w:spacing w:val="0"/>
        </w:rPr>
        <w:t>发展进程中极不寻常、极不平凡的五年，面对经济下行压力进一步加大的严峻形势，面对连续干旱等重大自然灾害频发的困难局面，</w:t>
      </w:r>
      <w:r>
        <w:rPr>
          <w:rFonts w:hint="default" w:ascii="Times New Roman" w:hAnsi="Times New Roman" w:eastAsia="方正仿宋_GBK" w:cs="Times New Roman"/>
          <w:spacing w:val="0"/>
          <w:lang w:eastAsia="zh-CN"/>
        </w:rPr>
        <w:t>镇党委、政府</w:t>
      </w:r>
      <w:r>
        <w:rPr>
          <w:rFonts w:hint="default" w:ascii="Times New Roman" w:hAnsi="Times New Roman" w:eastAsia="方正仿宋_GBK" w:cs="Times New Roman"/>
          <w:spacing w:val="0"/>
        </w:rPr>
        <w:t>在县委、县政府的坚强领导下</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以习近平新时代中国特色社会主义思想</w:t>
      </w:r>
      <w:r>
        <w:rPr>
          <w:rFonts w:hint="default" w:ascii="Times New Roman" w:hAnsi="Times New Roman" w:eastAsia="方正仿宋_GBK" w:cs="Times New Roman"/>
          <w:spacing w:val="0"/>
          <w:lang w:eastAsia="zh-CN"/>
        </w:rPr>
        <w:t>和考察云南重要讲话精神</w:t>
      </w:r>
      <w:r>
        <w:rPr>
          <w:rFonts w:hint="default" w:ascii="Times New Roman" w:hAnsi="Times New Roman" w:eastAsia="方正仿宋_GBK" w:cs="Times New Roman"/>
          <w:spacing w:val="0"/>
        </w:rPr>
        <w:t>为指导，统筹推进</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五位一体</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总体布局</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协调推进</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四个全面</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战略布局，坚持稳中求进工作总基调，坚持</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一中心、三基地</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的战略定位，以打造云南</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重要经济重镇、重要特色集镇、重要旅游小镇</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为目标，持续强产业、促改革、推项目、重生态、惠民生、保稳定，不断解放思想、转变作风、开拓创新，</w:t>
      </w:r>
      <w:r>
        <w:rPr>
          <w:rFonts w:hint="default" w:ascii="Times New Roman" w:hAnsi="Times New Roman" w:eastAsia="方正仿宋_GBK" w:cs="Times New Roman"/>
          <w:spacing w:val="0"/>
          <w:lang w:eastAsia="zh-CN"/>
        </w:rPr>
        <w:t>较好地完成了</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十三五</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规划提出的各项任务</w:t>
      </w:r>
      <w:r>
        <w:rPr>
          <w:rFonts w:hint="default" w:ascii="Times New Roman" w:hAnsi="Times New Roman" w:eastAsia="方正仿宋_GBK" w:cs="Times New Roman"/>
          <w:spacing w:val="0"/>
        </w:rPr>
        <w:t>目标</w:t>
      </w:r>
      <w:r>
        <w:rPr>
          <w:rFonts w:hint="default" w:ascii="Times New Roman" w:hAnsi="Times New Roman" w:eastAsia="方正仿宋_GBK" w:cs="Times New Roman"/>
          <w:spacing w:val="0"/>
          <w:lang w:eastAsia="zh-CN"/>
        </w:rPr>
        <w:t>，为</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十四五</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发展奠定了坚实的基础。</w:t>
      </w:r>
      <w:bookmarkStart w:id="6" w:name="_Toc21614_WPSOffice_Level2"/>
      <w:bookmarkStart w:id="7" w:name="_Toc18831_WPSOffice_Level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jc w:val="center"/>
        <w:textAlignment w:val="auto"/>
        <w:rPr>
          <w:rFonts w:hint="default" w:ascii="Times New Roman" w:hAnsi="Times New Roman" w:eastAsia="方正黑体_GBK" w:cs="Times New Roman"/>
          <w:b w:val="0"/>
          <w:bCs w:val="0"/>
          <w:spacing w:val="0"/>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jc w:val="center"/>
        <w:textAlignment w:val="auto"/>
        <w:rPr>
          <w:rFonts w:hint="default" w:ascii="Times New Roman" w:hAnsi="Times New Roman" w:eastAsia="方正仿宋_GBK" w:cs="Times New Roman"/>
          <w:spacing w:val="0"/>
        </w:rPr>
      </w:pPr>
      <w:r>
        <w:rPr>
          <w:rFonts w:hint="default" w:ascii="Times New Roman" w:hAnsi="Times New Roman" w:eastAsia="方正黑体_GBK" w:cs="Times New Roman"/>
          <w:b w:val="0"/>
          <w:bCs w:val="0"/>
          <w:spacing w:val="0"/>
        </w:rPr>
        <w:t>第一节</w:t>
      </w:r>
      <w:r>
        <w:rPr>
          <w:rFonts w:hint="default" w:ascii="Times New Roman" w:hAnsi="Times New Roman" w:eastAsia="方正黑体_GBK" w:cs="Times New Roman"/>
          <w:b w:val="0"/>
          <w:bCs w:val="0"/>
          <w:spacing w:val="0"/>
          <w:lang w:val="en-US" w:eastAsia="zh-CN"/>
        </w:rPr>
        <w:t xml:space="preserve">  </w:t>
      </w:r>
      <w:r>
        <w:rPr>
          <w:rFonts w:hint="default" w:ascii="Times New Roman" w:hAnsi="Times New Roman" w:eastAsia="方正黑体_GBK" w:cs="Times New Roman"/>
          <w:b w:val="0"/>
          <w:bCs w:val="0"/>
          <w:spacing w:val="0"/>
        </w:rPr>
        <w:t>发展基础</w:t>
      </w:r>
      <w:bookmarkEnd w:id="6"/>
      <w:bookmarkEnd w:id="7"/>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lang w:val="zh-CN" w:eastAsia="zh-CN"/>
        </w:rPr>
      </w:pPr>
      <w:r>
        <w:rPr>
          <w:rFonts w:hint="eastAsia" w:ascii="方正楷体_GBK" w:hAnsi="方正楷体_GBK" w:eastAsia="方正楷体_GBK" w:cs="方正楷体_GBK"/>
          <w:b/>
          <w:bCs/>
          <w:spacing w:val="0"/>
          <w:lang w:val="zh-CN" w:eastAsia="zh-CN"/>
        </w:rPr>
        <w:t>一、经济实力大幅提升</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lang w:val="zh-CN" w:eastAsia="zh-CN"/>
        </w:rPr>
      </w:pPr>
      <w:r>
        <w:rPr>
          <w:rFonts w:hint="default" w:ascii="Times New Roman" w:hAnsi="Times New Roman" w:eastAsia="方正仿宋_GBK" w:cs="Times New Roman"/>
          <w:spacing w:val="0"/>
          <w:lang w:val="zh-CN" w:eastAsia="zh-CN"/>
        </w:rPr>
        <w:t>20</w:t>
      </w:r>
      <w:r>
        <w:rPr>
          <w:rFonts w:hint="default" w:ascii="Times New Roman" w:hAnsi="Times New Roman" w:eastAsia="方正仿宋_GBK" w:cs="Times New Roman"/>
          <w:spacing w:val="0"/>
          <w:lang w:val="en-US" w:eastAsia="zh-CN"/>
        </w:rPr>
        <w:t>20</w:t>
      </w:r>
      <w:r>
        <w:rPr>
          <w:rFonts w:hint="default" w:ascii="Times New Roman" w:hAnsi="Times New Roman" w:eastAsia="方正仿宋_GBK" w:cs="Times New Roman"/>
          <w:spacing w:val="0"/>
          <w:lang w:val="zh-CN" w:eastAsia="zh-CN"/>
        </w:rPr>
        <w:t>年实现全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lang w:val="zh-CN" w:eastAsia="zh-CN"/>
        </w:rPr>
        <w:t>生产总值</w:t>
      </w:r>
      <w:r>
        <w:rPr>
          <w:rFonts w:hint="default" w:ascii="Times New Roman" w:hAnsi="Times New Roman" w:eastAsia="方正仿宋_GBK" w:cs="Times New Roman"/>
          <w:spacing w:val="0"/>
          <w:lang w:val="en-US" w:eastAsia="zh-CN"/>
        </w:rPr>
        <w:t>47</w:t>
      </w:r>
      <w:r>
        <w:rPr>
          <w:rFonts w:hint="default" w:ascii="Times New Roman" w:hAnsi="Times New Roman" w:eastAsia="方正仿宋_GBK" w:cs="Times New Roman"/>
          <w:spacing w:val="0"/>
          <w:lang w:val="zh-CN" w:eastAsia="zh-CN"/>
        </w:rPr>
        <w:t>亿元，是201</w:t>
      </w:r>
      <w:r>
        <w:rPr>
          <w:rFonts w:hint="default" w:ascii="Times New Roman" w:hAnsi="Times New Roman" w:eastAsia="方正仿宋_GBK" w:cs="Times New Roman"/>
          <w:spacing w:val="0"/>
          <w:lang w:val="en-US" w:eastAsia="zh-CN"/>
        </w:rPr>
        <w:t>5</w:t>
      </w:r>
      <w:r>
        <w:rPr>
          <w:rFonts w:hint="default" w:ascii="Times New Roman" w:hAnsi="Times New Roman" w:eastAsia="方正仿宋_GBK" w:cs="Times New Roman"/>
          <w:spacing w:val="0"/>
          <w:lang w:val="zh-CN" w:eastAsia="zh-CN"/>
        </w:rPr>
        <w:t>年的1</w:t>
      </w:r>
      <w:r>
        <w:rPr>
          <w:rFonts w:hint="default" w:ascii="Times New Roman" w:hAnsi="Times New Roman" w:eastAsia="方正仿宋_GBK" w:cs="Times New Roman"/>
          <w:spacing w:val="0"/>
          <w:lang w:val="en-US" w:eastAsia="zh-CN"/>
        </w:rPr>
        <w:t>.3</w:t>
      </w:r>
      <w:r>
        <w:rPr>
          <w:rFonts w:hint="default" w:ascii="Times New Roman" w:hAnsi="Times New Roman" w:eastAsia="方正仿宋_GBK" w:cs="Times New Roman"/>
          <w:spacing w:val="0"/>
          <w:lang w:val="zh-CN" w:eastAsia="zh-CN"/>
        </w:rPr>
        <w:t>倍；人均生产总值</w:t>
      </w:r>
      <w:r>
        <w:rPr>
          <w:rFonts w:hint="default" w:ascii="Times New Roman" w:hAnsi="Times New Roman" w:eastAsia="方正仿宋_GBK" w:cs="Times New Roman"/>
          <w:spacing w:val="0"/>
          <w:lang w:val="en-US" w:eastAsia="zh-CN"/>
        </w:rPr>
        <w:t>38943</w:t>
      </w:r>
      <w:r>
        <w:rPr>
          <w:rFonts w:hint="default" w:ascii="Times New Roman" w:hAnsi="Times New Roman" w:eastAsia="方正仿宋_GBK" w:cs="Times New Roman"/>
          <w:spacing w:val="0"/>
          <w:lang w:val="zh-CN" w:eastAsia="zh-CN"/>
        </w:rPr>
        <w:t>元，较</w:t>
      </w:r>
      <w:r>
        <w:rPr>
          <w:rFonts w:hint="default" w:ascii="Times New Roman" w:hAnsi="Times New Roman" w:eastAsia="方正仿宋_GBK" w:cs="Times New Roman"/>
          <w:spacing w:val="0"/>
          <w:lang w:val="en-US" w:eastAsia="zh-CN"/>
        </w:rPr>
        <w:t>2015</w:t>
      </w:r>
      <w:r>
        <w:rPr>
          <w:rFonts w:hint="default" w:ascii="Times New Roman" w:hAnsi="Times New Roman" w:eastAsia="方正仿宋_GBK" w:cs="Times New Roman"/>
          <w:spacing w:val="0"/>
          <w:lang w:val="zh-CN" w:eastAsia="zh-CN"/>
        </w:rPr>
        <w:t>年增长</w:t>
      </w:r>
      <w:r>
        <w:rPr>
          <w:rFonts w:hint="default" w:ascii="Times New Roman" w:hAnsi="Times New Roman" w:eastAsia="方正仿宋_GBK" w:cs="Times New Roman"/>
          <w:spacing w:val="0"/>
          <w:lang w:val="en-US" w:eastAsia="zh-CN"/>
        </w:rPr>
        <w:t>200</w:t>
      </w:r>
      <w:r>
        <w:rPr>
          <w:rFonts w:hint="default" w:ascii="Times New Roman" w:hAnsi="Times New Roman" w:eastAsia="方正仿宋_GBK" w:cs="Times New Roman"/>
          <w:spacing w:val="0"/>
          <w:lang w:val="zh-CN" w:eastAsia="zh-CN"/>
        </w:rPr>
        <w:t>%；农村居民人均可支配收入</w:t>
      </w:r>
      <w:r>
        <w:rPr>
          <w:rFonts w:hint="default" w:ascii="Times New Roman" w:hAnsi="Times New Roman" w:eastAsia="方正仿宋_GBK" w:cs="Times New Roman"/>
          <w:spacing w:val="0"/>
          <w:lang w:val="en-US" w:eastAsia="zh-CN"/>
        </w:rPr>
        <w:t>14566</w:t>
      </w:r>
      <w:r>
        <w:rPr>
          <w:rFonts w:hint="default" w:ascii="Times New Roman" w:hAnsi="Times New Roman" w:eastAsia="方正仿宋_GBK" w:cs="Times New Roman"/>
          <w:spacing w:val="0"/>
          <w:lang w:val="zh-CN" w:eastAsia="zh-CN"/>
        </w:rPr>
        <w:t>元，较</w:t>
      </w:r>
      <w:r>
        <w:rPr>
          <w:rFonts w:hint="default" w:ascii="Times New Roman" w:hAnsi="Times New Roman" w:eastAsia="方正仿宋_GBK" w:cs="Times New Roman"/>
          <w:spacing w:val="0"/>
          <w:lang w:val="en-US" w:eastAsia="zh-CN"/>
        </w:rPr>
        <w:t>2015</w:t>
      </w:r>
      <w:r>
        <w:rPr>
          <w:rFonts w:hint="default" w:ascii="Times New Roman" w:hAnsi="Times New Roman" w:eastAsia="方正仿宋_GBK" w:cs="Times New Roman"/>
          <w:spacing w:val="0"/>
          <w:lang w:val="zh-CN" w:eastAsia="zh-CN"/>
        </w:rPr>
        <w:t>年增长</w:t>
      </w:r>
      <w:r>
        <w:rPr>
          <w:rFonts w:hint="default" w:ascii="Times New Roman" w:hAnsi="Times New Roman" w:eastAsia="方正仿宋_GBK" w:cs="Times New Roman"/>
          <w:spacing w:val="0"/>
          <w:lang w:val="en-US" w:eastAsia="zh-CN"/>
        </w:rPr>
        <w:t>62.9</w:t>
      </w:r>
      <w:r>
        <w:rPr>
          <w:rFonts w:hint="default" w:ascii="Times New Roman" w:hAnsi="Times New Roman" w:eastAsia="方正仿宋_GBK" w:cs="Times New Roman"/>
          <w:spacing w:val="0"/>
          <w:lang w:val="zh-CN" w:eastAsia="zh-CN"/>
        </w:rPr>
        <w:t>%；地方公共财政预算收入</w:t>
      </w:r>
      <w:r>
        <w:rPr>
          <w:rFonts w:hint="default" w:ascii="Times New Roman" w:hAnsi="Times New Roman" w:eastAsia="方正仿宋_GBK" w:cs="Times New Roman"/>
          <w:spacing w:val="0"/>
          <w:lang w:val="en-US" w:eastAsia="zh-CN"/>
        </w:rPr>
        <w:t>4.51</w:t>
      </w:r>
      <w:r>
        <w:rPr>
          <w:rFonts w:hint="default" w:ascii="Times New Roman" w:hAnsi="Times New Roman" w:eastAsia="方正仿宋_GBK" w:cs="Times New Roman"/>
          <w:spacing w:val="0"/>
          <w:lang w:val="zh-CN" w:eastAsia="zh-CN"/>
        </w:rPr>
        <w:t>亿元；五年来</w:t>
      </w:r>
      <w:r>
        <w:rPr>
          <w:rFonts w:hint="default" w:ascii="Times New Roman" w:hAnsi="Times New Roman" w:eastAsia="方正仿宋_GBK" w:cs="Times New Roman"/>
          <w:spacing w:val="0"/>
          <w:lang w:val="en-US" w:eastAsia="zh-CN"/>
        </w:rPr>
        <w:t>规模以上固定资产投资累计完成92.04亿元</w:t>
      </w:r>
      <w:r>
        <w:rPr>
          <w:rFonts w:hint="default" w:ascii="Times New Roman" w:hAnsi="Times New Roman" w:eastAsia="方正仿宋_GBK" w:cs="Times New Roman"/>
          <w:spacing w:val="0"/>
          <w:lang w:val="zh-CN" w:eastAsia="zh-CN"/>
        </w:rPr>
        <w:t>；上榜</w:t>
      </w:r>
      <w:r>
        <w:rPr>
          <w:rFonts w:hint="eastAsia" w:ascii="方正仿宋_GBK" w:hAnsi="方正仿宋_GBK" w:eastAsia="方正仿宋_GBK" w:cs="方正仿宋_GBK"/>
          <w:b w:val="0"/>
          <w:bCs w:val="0"/>
          <w:i w:val="0"/>
          <w:iCs w:val="0"/>
          <w:spacing w:val="0"/>
          <w:sz w:val="32"/>
          <w:szCs w:val="32"/>
          <w:lang w:val="zh-CN" w:eastAsia="zh-CN"/>
        </w:rPr>
        <w:t>“</w:t>
      </w:r>
      <w:r>
        <w:rPr>
          <w:rFonts w:hint="default" w:ascii="Times New Roman" w:hAnsi="Times New Roman" w:eastAsia="方正仿宋_GBK" w:cs="Times New Roman"/>
          <w:spacing w:val="0"/>
          <w:lang w:val="zh-CN" w:eastAsia="zh-CN"/>
        </w:rPr>
        <w:t>2019年西部百强镇</w:t>
      </w:r>
      <w:r>
        <w:rPr>
          <w:rFonts w:hint="eastAsia" w:ascii="方正仿宋_GBK" w:hAnsi="方正仿宋_GBK" w:eastAsia="方正仿宋_GBK" w:cs="方正仿宋_GBK"/>
          <w:b w:val="0"/>
          <w:bCs w:val="0"/>
          <w:i w:val="0"/>
          <w:iCs w:val="0"/>
          <w:spacing w:val="0"/>
          <w:sz w:val="32"/>
          <w:szCs w:val="32"/>
          <w:lang w:val="zh-CN" w:eastAsia="zh-CN"/>
        </w:rPr>
        <w:t>”</w:t>
      </w:r>
      <w:r>
        <w:rPr>
          <w:rFonts w:hint="default" w:ascii="Times New Roman" w:hAnsi="Times New Roman" w:eastAsia="方正仿宋_GBK" w:cs="Times New Roman"/>
          <w:spacing w:val="0"/>
          <w:lang w:val="zh-CN" w:eastAsia="zh-CN"/>
        </w:rPr>
        <w:t>，被列为</w:t>
      </w:r>
      <w:r>
        <w:rPr>
          <w:rFonts w:hint="eastAsia" w:ascii="方正仿宋_GBK" w:hAnsi="方正仿宋_GBK" w:eastAsia="方正仿宋_GBK" w:cs="方正仿宋_GBK"/>
          <w:b w:val="0"/>
          <w:bCs w:val="0"/>
          <w:i w:val="0"/>
          <w:iCs w:val="0"/>
          <w:spacing w:val="0"/>
          <w:sz w:val="32"/>
          <w:szCs w:val="32"/>
          <w:lang w:val="zh-CN" w:eastAsia="zh-CN"/>
        </w:rPr>
        <w:t>“</w:t>
      </w:r>
      <w:r>
        <w:rPr>
          <w:rFonts w:hint="default" w:ascii="Times New Roman" w:hAnsi="Times New Roman" w:eastAsia="方正仿宋_GBK" w:cs="Times New Roman"/>
          <w:spacing w:val="0"/>
          <w:lang w:val="zh-CN" w:eastAsia="zh-CN"/>
        </w:rPr>
        <w:t>云南省经济发达镇行政管理体制改革试点镇</w:t>
      </w:r>
      <w:r>
        <w:rPr>
          <w:rFonts w:hint="eastAsia" w:ascii="方正仿宋_GBK" w:hAnsi="方正仿宋_GBK" w:eastAsia="方正仿宋_GBK" w:cs="方正仿宋_GBK"/>
          <w:b w:val="0"/>
          <w:bCs w:val="0"/>
          <w:i w:val="0"/>
          <w:iCs w:val="0"/>
          <w:spacing w:val="0"/>
          <w:sz w:val="32"/>
          <w:szCs w:val="32"/>
          <w:lang w:val="zh-CN" w:eastAsia="zh-CN"/>
        </w:rPr>
        <w:t>”</w:t>
      </w:r>
      <w:r>
        <w:rPr>
          <w:rFonts w:hint="default" w:ascii="Times New Roman" w:hAnsi="Times New Roman" w:eastAsia="方正仿宋_GBK" w:cs="Times New Roman"/>
          <w:spacing w:val="0"/>
          <w:lang w:val="zh-CN"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lang w:val="zh-CN" w:eastAsia="zh-CN"/>
        </w:rPr>
      </w:pPr>
      <w:r>
        <w:rPr>
          <w:rFonts w:hint="eastAsia" w:ascii="方正楷体_GBK" w:hAnsi="方正楷体_GBK" w:eastAsia="方正楷体_GBK" w:cs="方正楷体_GBK"/>
          <w:b/>
          <w:bCs/>
          <w:spacing w:val="0"/>
          <w:lang w:val="zh-CN" w:eastAsia="zh-CN"/>
        </w:rPr>
        <w:t>二、产业发展稳步提升</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rPr>
      </w:pPr>
      <w:r>
        <w:rPr>
          <w:rFonts w:hint="default" w:ascii="Times New Roman" w:hAnsi="Times New Roman" w:eastAsia="方正仿宋_GBK" w:cs="Times New Roman"/>
          <w:spacing w:val="0"/>
          <w:lang w:eastAsia="zh-CN"/>
        </w:rPr>
        <w:t>高原特色农业建设</w:t>
      </w:r>
      <w:r>
        <w:rPr>
          <w:rFonts w:hint="default" w:ascii="Times New Roman" w:hAnsi="Times New Roman" w:eastAsia="方正仿宋_GBK" w:cs="Times New Roman"/>
          <w:spacing w:val="0"/>
        </w:rPr>
        <w:t>步伐不断加快，20</w:t>
      </w:r>
      <w:r>
        <w:rPr>
          <w:rFonts w:hint="default" w:ascii="Times New Roman" w:hAnsi="Times New Roman" w:eastAsia="方正仿宋_GBK" w:cs="Times New Roman"/>
          <w:spacing w:val="0"/>
          <w:lang w:val="en-US" w:eastAsia="zh-CN"/>
        </w:rPr>
        <w:t>20</w:t>
      </w:r>
      <w:r>
        <w:rPr>
          <w:rFonts w:hint="default" w:ascii="Times New Roman" w:hAnsi="Times New Roman" w:eastAsia="方正仿宋_GBK" w:cs="Times New Roman"/>
          <w:spacing w:val="0"/>
        </w:rPr>
        <w:t>年实现农业增加值</w:t>
      </w:r>
      <w:r>
        <w:rPr>
          <w:rFonts w:hint="default" w:ascii="Times New Roman" w:hAnsi="Times New Roman" w:eastAsia="方正仿宋_GBK" w:cs="Times New Roman"/>
          <w:spacing w:val="0"/>
          <w:lang w:val="en-US" w:eastAsia="zh-CN"/>
        </w:rPr>
        <w:t>3.1</w:t>
      </w:r>
      <w:r>
        <w:rPr>
          <w:rFonts w:hint="default" w:ascii="Times New Roman" w:hAnsi="Times New Roman" w:eastAsia="方正仿宋_GBK" w:cs="Times New Roman"/>
          <w:spacing w:val="0"/>
        </w:rPr>
        <w:t>亿元，</w:t>
      </w:r>
      <w:r>
        <w:rPr>
          <w:rFonts w:hint="default" w:ascii="Times New Roman" w:hAnsi="Times New Roman" w:eastAsia="方正仿宋_GBK" w:cs="Times New Roman"/>
          <w:spacing w:val="0"/>
          <w:lang w:eastAsia="zh-CN"/>
        </w:rPr>
        <w:t>较</w:t>
      </w:r>
      <w:r>
        <w:rPr>
          <w:rFonts w:hint="default" w:ascii="Times New Roman" w:hAnsi="Times New Roman" w:eastAsia="方正仿宋_GBK" w:cs="Times New Roman"/>
          <w:spacing w:val="0"/>
        </w:rPr>
        <w:t>201</w:t>
      </w:r>
      <w:r>
        <w:rPr>
          <w:rFonts w:hint="default" w:ascii="Times New Roman" w:hAnsi="Times New Roman" w:eastAsia="方正仿宋_GBK" w:cs="Times New Roman"/>
          <w:spacing w:val="0"/>
          <w:lang w:val="en-US" w:eastAsia="zh-CN"/>
        </w:rPr>
        <w:t>5</w:t>
      </w:r>
      <w:r>
        <w:rPr>
          <w:rFonts w:hint="default" w:ascii="Times New Roman" w:hAnsi="Times New Roman" w:eastAsia="方正仿宋_GBK" w:cs="Times New Roman"/>
          <w:spacing w:val="0"/>
        </w:rPr>
        <w:t>年</w:t>
      </w:r>
      <w:r>
        <w:rPr>
          <w:rFonts w:hint="default" w:ascii="Times New Roman" w:hAnsi="Times New Roman" w:eastAsia="方正仿宋_GBK" w:cs="Times New Roman"/>
          <w:spacing w:val="0"/>
          <w:lang w:val="zh-CN" w:eastAsia="zh-CN"/>
        </w:rPr>
        <w:t>增长</w:t>
      </w:r>
      <w:r>
        <w:rPr>
          <w:rFonts w:hint="default" w:ascii="Times New Roman" w:hAnsi="Times New Roman" w:eastAsia="方正仿宋_GBK" w:cs="Times New Roman"/>
          <w:spacing w:val="0"/>
          <w:lang w:val="en-US" w:eastAsia="zh-CN"/>
        </w:rPr>
        <w:t>34.7</w:t>
      </w:r>
      <w:r>
        <w:rPr>
          <w:rFonts w:hint="default" w:ascii="Times New Roman" w:hAnsi="Times New Roman" w:eastAsia="方正仿宋_GBK" w:cs="Times New Roman"/>
          <w:spacing w:val="0"/>
        </w:rPr>
        <w:t>%</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粮食产量持续增长，烤烟、甘蔗、蔬菜、林果、药材等特色优势农业较快发展，</w:t>
      </w:r>
      <w:r>
        <w:rPr>
          <w:rFonts w:hint="default" w:ascii="Times New Roman" w:hAnsi="Times New Roman" w:eastAsia="方正仿宋_GBK" w:cs="Times New Roman"/>
          <w:spacing w:val="0"/>
          <w:lang w:eastAsia="zh-CN"/>
        </w:rPr>
        <w:t>新寨村被认定为全国</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一村一品（柑橘）</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示范村，褚橙被评为云南省</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十大名果</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褚橙庄园列为省级农业庄园。工业经济转型升级成效显著，20</w:t>
      </w:r>
      <w:r>
        <w:rPr>
          <w:rFonts w:hint="default" w:ascii="Times New Roman" w:hAnsi="Times New Roman" w:eastAsia="方正仿宋_GBK" w:cs="Times New Roman"/>
          <w:spacing w:val="0"/>
          <w:lang w:val="en-US" w:eastAsia="zh-CN"/>
        </w:rPr>
        <w:t>20</w:t>
      </w:r>
      <w:r>
        <w:rPr>
          <w:rFonts w:hint="default" w:ascii="Times New Roman" w:hAnsi="Times New Roman" w:eastAsia="方正仿宋_GBK" w:cs="Times New Roman"/>
          <w:spacing w:val="0"/>
        </w:rPr>
        <w:t>年实现全部工业总产值</w:t>
      </w:r>
      <w:r>
        <w:rPr>
          <w:rFonts w:hint="default" w:ascii="Times New Roman" w:hAnsi="Times New Roman" w:eastAsia="方正仿宋_GBK" w:cs="Times New Roman"/>
          <w:spacing w:val="0"/>
          <w:lang w:val="en-US" w:eastAsia="zh-CN"/>
        </w:rPr>
        <w:t>76.9</w:t>
      </w:r>
      <w:r>
        <w:rPr>
          <w:rFonts w:hint="default" w:ascii="Times New Roman" w:hAnsi="Times New Roman" w:eastAsia="方正仿宋_GBK" w:cs="Times New Roman"/>
          <w:spacing w:val="0"/>
        </w:rPr>
        <w:t>亿元，</w:t>
      </w:r>
      <w:r>
        <w:rPr>
          <w:rFonts w:hint="default" w:ascii="Times New Roman" w:hAnsi="Times New Roman" w:eastAsia="方正仿宋_GBK" w:cs="Times New Roman"/>
          <w:spacing w:val="0"/>
          <w:lang w:eastAsia="zh-CN"/>
        </w:rPr>
        <w:t>较</w:t>
      </w:r>
      <w:r>
        <w:rPr>
          <w:rFonts w:hint="default" w:ascii="Times New Roman" w:hAnsi="Times New Roman" w:eastAsia="方正仿宋_GBK" w:cs="Times New Roman"/>
          <w:spacing w:val="0"/>
        </w:rPr>
        <w:t>201</w:t>
      </w:r>
      <w:r>
        <w:rPr>
          <w:rFonts w:hint="default" w:ascii="Times New Roman" w:hAnsi="Times New Roman" w:eastAsia="方正仿宋_GBK" w:cs="Times New Roman"/>
          <w:spacing w:val="0"/>
          <w:lang w:val="en-US" w:eastAsia="zh-CN"/>
        </w:rPr>
        <w:t>5</w:t>
      </w:r>
      <w:r>
        <w:rPr>
          <w:rFonts w:hint="default" w:ascii="Times New Roman" w:hAnsi="Times New Roman" w:eastAsia="方正仿宋_GBK" w:cs="Times New Roman"/>
          <w:spacing w:val="0"/>
        </w:rPr>
        <w:t>年增长</w:t>
      </w:r>
      <w:r>
        <w:rPr>
          <w:rFonts w:hint="default" w:ascii="Times New Roman" w:hAnsi="Times New Roman" w:eastAsia="方正仿宋_GBK" w:cs="Times New Roman"/>
          <w:spacing w:val="0"/>
          <w:lang w:val="en-US" w:eastAsia="zh-CN"/>
        </w:rPr>
        <w:t>36.6</w:t>
      </w:r>
      <w:r>
        <w:rPr>
          <w:rFonts w:hint="default" w:ascii="Times New Roman" w:hAnsi="Times New Roman" w:eastAsia="方正仿宋_GBK" w:cs="Times New Roman"/>
          <w:spacing w:val="0"/>
        </w:rPr>
        <w:t>%；矿冶、能源、加工制造等产业提质增效，初步形成了以矿冶为主导，以农产品加工生产及配套为辅的工业体系。现代服务业提速增量，旅游文化、商贸物流、金融、信息等现代服务业快速发展</w:t>
      </w:r>
      <w:r>
        <w:rPr>
          <w:rFonts w:hint="default" w:ascii="Times New Roman" w:hAnsi="Times New Roman" w:eastAsia="方正仿宋_GBK" w:cs="Times New Roman"/>
          <w:spacing w:val="0"/>
          <w:lang w:eastAsia="zh-CN"/>
        </w:rPr>
        <w:t>，2020年戛洒镇获评</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云南省旅游名镇</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，哀牢山石门峡景区被评定为</w:t>
      </w:r>
      <w:r>
        <w:rPr>
          <w:rFonts w:hint="default" w:ascii="Times New Roman" w:hAnsi="Times New Roman" w:eastAsia="方正仿宋_GBK" w:cs="Times New Roman"/>
          <w:spacing w:val="0"/>
          <w:lang w:val="en-US" w:eastAsia="zh-CN"/>
        </w:rPr>
        <w:t>3A级旅游景区，</w:t>
      </w:r>
      <w:r>
        <w:rPr>
          <w:rFonts w:hint="default" w:ascii="Times New Roman" w:hAnsi="Times New Roman" w:eastAsia="方正仿宋_GBK" w:cs="Times New Roman"/>
          <w:spacing w:val="0"/>
        </w:rPr>
        <w:t>服务业增加值完成</w:t>
      </w:r>
      <w:r>
        <w:rPr>
          <w:rFonts w:hint="default" w:ascii="Times New Roman" w:hAnsi="Times New Roman" w:eastAsia="方正仿宋_GBK" w:cs="Times New Roman"/>
          <w:spacing w:val="0"/>
          <w:lang w:val="en-US" w:eastAsia="zh-CN"/>
        </w:rPr>
        <w:t>16.6</w:t>
      </w:r>
      <w:r>
        <w:rPr>
          <w:rFonts w:hint="default" w:ascii="Times New Roman" w:hAnsi="Times New Roman" w:eastAsia="方正仿宋_GBK" w:cs="Times New Roman"/>
          <w:spacing w:val="0"/>
        </w:rPr>
        <w:t>亿元</w:t>
      </w:r>
      <w:r>
        <w:rPr>
          <w:rFonts w:hint="default" w:ascii="Times New Roman" w:hAnsi="Times New Roman" w:eastAsia="方正仿宋_GBK" w:cs="Times New Roman"/>
          <w:spacing w:val="0"/>
          <w:lang w:eastAsia="zh-CN"/>
        </w:rPr>
        <w:t>，较</w:t>
      </w:r>
      <w:r>
        <w:rPr>
          <w:rFonts w:hint="default" w:ascii="Times New Roman" w:hAnsi="Times New Roman" w:eastAsia="方正仿宋_GBK" w:cs="Times New Roman"/>
          <w:spacing w:val="0"/>
        </w:rPr>
        <w:t>20</w:t>
      </w:r>
      <w:r>
        <w:rPr>
          <w:rFonts w:hint="default" w:ascii="Times New Roman" w:hAnsi="Times New Roman" w:eastAsia="方正仿宋_GBK" w:cs="Times New Roman"/>
          <w:spacing w:val="0"/>
          <w:lang w:val="en-US" w:eastAsia="zh-CN"/>
        </w:rPr>
        <w:t>15</w:t>
      </w:r>
      <w:r>
        <w:rPr>
          <w:rFonts w:hint="default" w:ascii="Times New Roman" w:hAnsi="Times New Roman" w:eastAsia="方正仿宋_GBK" w:cs="Times New Roman"/>
          <w:spacing w:val="0"/>
        </w:rPr>
        <w:t>年增长</w:t>
      </w:r>
      <w:r>
        <w:rPr>
          <w:rFonts w:hint="default" w:ascii="Times New Roman" w:hAnsi="Times New Roman" w:eastAsia="方正仿宋_GBK" w:cs="Times New Roman"/>
          <w:spacing w:val="0"/>
          <w:lang w:val="en-US" w:eastAsia="zh-CN"/>
        </w:rPr>
        <w:t>37.2%</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实现旅游总收入</w:t>
      </w:r>
      <w:r>
        <w:rPr>
          <w:rFonts w:hint="default" w:ascii="Times New Roman" w:hAnsi="Times New Roman" w:eastAsia="方正仿宋_GBK" w:cs="Times New Roman"/>
          <w:spacing w:val="0"/>
          <w:lang w:val="en-US" w:eastAsia="zh-CN"/>
        </w:rPr>
        <w:t>28.25</w:t>
      </w:r>
      <w:r>
        <w:rPr>
          <w:rFonts w:hint="default" w:ascii="Times New Roman" w:hAnsi="Times New Roman" w:eastAsia="方正仿宋_GBK" w:cs="Times New Roman"/>
          <w:spacing w:val="0"/>
        </w:rPr>
        <w:t>亿元</w:t>
      </w:r>
      <w:r>
        <w:rPr>
          <w:rFonts w:hint="default" w:ascii="Times New Roman" w:hAnsi="Times New Roman" w:eastAsia="方正仿宋_GBK" w:cs="Times New Roman"/>
          <w:spacing w:val="0"/>
          <w:lang w:eastAsia="zh-CN"/>
        </w:rPr>
        <w:t>，是</w:t>
      </w:r>
      <w:r>
        <w:rPr>
          <w:rFonts w:hint="default" w:ascii="Times New Roman" w:hAnsi="Times New Roman" w:eastAsia="方正仿宋_GBK" w:cs="Times New Roman"/>
          <w:spacing w:val="0"/>
          <w:lang w:val="en-US" w:eastAsia="zh-CN"/>
        </w:rPr>
        <w:t>2015年的3.7倍</w:t>
      </w:r>
      <w:r>
        <w:rPr>
          <w:rFonts w:hint="default" w:ascii="Times New Roman" w:hAnsi="Times New Roman" w:eastAsia="方正仿宋_GBK" w:cs="Times New Roman"/>
          <w:spacing w:val="0"/>
        </w:rPr>
        <w:t>。</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lang w:eastAsia="zh-CN"/>
        </w:rPr>
      </w:pPr>
      <w:r>
        <w:rPr>
          <w:rFonts w:hint="eastAsia" w:ascii="方正楷体_GBK" w:hAnsi="方正楷体_GBK" w:eastAsia="方正楷体_GBK" w:cs="方正楷体_GBK"/>
          <w:b/>
          <w:bCs/>
          <w:spacing w:val="0"/>
          <w:lang w:eastAsia="zh-CN"/>
        </w:rPr>
        <w:t>三、</w:t>
      </w:r>
      <w:r>
        <w:rPr>
          <w:rFonts w:hint="eastAsia" w:ascii="方正楷体_GBK" w:hAnsi="方正楷体_GBK" w:eastAsia="方正楷体_GBK" w:cs="方正楷体_GBK"/>
          <w:b/>
          <w:bCs/>
          <w:spacing w:val="0"/>
        </w:rPr>
        <w:t>基础设施</w:t>
      </w:r>
      <w:r>
        <w:rPr>
          <w:rFonts w:hint="eastAsia" w:ascii="方正楷体_GBK" w:hAnsi="方正楷体_GBK" w:eastAsia="方正楷体_GBK" w:cs="方正楷体_GBK"/>
          <w:b/>
          <w:bCs/>
          <w:spacing w:val="0"/>
          <w:lang w:eastAsia="zh-CN"/>
        </w:rPr>
        <w:t>不断完善</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rPr>
      </w:pPr>
      <w:r>
        <w:rPr>
          <w:rFonts w:hint="default" w:ascii="Times New Roman" w:hAnsi="Times New Roman" w:eastAsia="方正仿宋_GBK" w:cs="Times New Roman"/>
          <w:spacing w:val="0"/>
        </w:rPr>
        <w:t>交通路网建设步伐加快，大戛高速</w:t>
      </w:r>
      <w:r>
        <w:rPr>
          <w:rFonts w:hint="default" w:ascii="Times New Roman" w:hAnsi="Times New Roman" w:eastAsia="方正仿宋_GBK" w:cs="Times New Roman"/>
          <w:spacing w:val="0"/>
          <w:lang w:eastAsia="zh-CN"/>
        </w:rPr>
        <w:t>（戛洒段）即将建成通车</w:t>
      </w:r>
      <w:r>
        <w:rPr>
          <w:rFonts w:hint="default" w:ascii="Times New Roman" w:hAnsi="Times New Roman" w:eastAsia="方正仿宋_GBK" w:cs="Times New Roman"/>
          <w:spacing w:val="0"/>
        </w:rPr>
        <w:t>，</w:t>
      </w:r>
      <w:r>
        <w:rPr>
          <w:rFonts w:hint="default" w:ascii="Times New Roman" w:hAnsi="Times New Roman" w:eastAsia="方正仿宋_GBK" w:cs="Times New Roman"/>
          <w:spacing w:val="0"/>
          <w:lang w:val="en-US" w:eastAsia="zh-CN"/>
        </w:rPr>
        <w:t>S45</w:t>
      </w:r>
      <w:r>
        <w:rPr>
          <w:rFonts w:hint="default" w:ascii="Times New Roman" w:hAnsi="Times New Roman" w:eastAsia="方正仿宋_GBK" w:cs="Times New Roman"/>
          <w:spacing w:val="0"/>
        </w:rPr>
        <w:t>永金高速戛洒至元江段</w:t>
      </w:r>
      <w:r>
        <w:rPr>
          <w:rFonts w:hint="default" w:ascii="Times New Roman" w:hAnsi="Times New Roman" w:eastAsia="方正仿宋_GBK" w:cs="Times New Roman"/>
          <w:spacing w:val="0"/>
          <w:lang w:eastAsia="zh-CN"/>
        </w:rPr>
        <w:t>征地</w:t>
      </w:r>
      <w:r>
        <w:rPr>
          <w:rFonts w:hint="default" w:ascii="Times New Roman" w:hAnsi="Times New Roman" w:eastAsia="方正仿宋_GBK" w:cs="Times New Roman"/>
          <w:spacing w:val="0"/>
        </w:rPr>
        <w:t>工作有序开展</w:t>
      </w:r>
      <w:r>
        <w:rPr>
          <w:rFonts w:hint="default" w:ascii="Times New Roman" w:hAnsi="Times New Roman" w:eastAsia="方正仿宋_GBK" w:cs="Times New Roman"/>
          <w:spacing w:val="0"/>
          <w:lang w:eastAsia="zh-CN"/>
        </w:rPr>
        <w:t>；磨刀路被评为</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四好农村公路</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投资3100万元开工建设8条28.86公里农村公路</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20</w:t>
      </w:r>
      <w:r>
        <w:rPr>
          <w:rFonts w:hint="default" w:ascii="Times New Roman" w:hAnsi="Times New Roman" w:eastAsia="方正仿宋_GBK" w:cs="Times New Roman"/>
          <w:spacing w:val="0"/>
          <w:lang w:val="en-US" w:eastAsia="zh-CN"/>
        </w:rPr>
        <w:t>20</w:t>
      </w:r>
      <w:r>
        <w:rPr>
          <w:rFonts w:hint="default" w:ascii="Times New Roman" w:hAnsi="Times New Roman" w:eastAsia="方正仿宋_GBK" w:cs="Times New Roman"/>
          <w:spacing w:val="0"/>
        </w:rPr>
        <w:t>年，全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公路总里程达到</w:t>
      </w:r>
      <w:r>
        <w:rPr>
          <w:rFonts w:hint="default" w:ascii="Times New Roman" w:hAnsi="Times New Roman" w:eastAsia="方正仿宋_GBK" w:cs="Times New Roman"/>
          <w:spacing w:val="0"/>
          <w:lang w:val="zh-CN" w:eastAsia="zh-CN"/>
        </w:rPr>
        <w:t>4815.95</w:t>
      </w:r>
      <w:r>
        <w:rPr>
          <w:rFonts w:hint="default" w:ascii="Times New Roman" w:hAnsi="Times New Roman" w:eastAsia="方正仿宋_GBK" w:cs="Times New Roman"/>
          <w:spacing w:val="0"/>
        </w:rPr>
        <w:t>公里，</w:t>
      </w:r>
      <w:r>
        <w:rPr>
          <w:rFonts w:hint="default" w:ascii="Times New Roman" w:hAnsi="Times New Roman" w:eastAsia="方正仿宋_GBK" w:cs="Times New Roman"/>
          <w:spacing w:val="0"/>
          <w:lang w:eastAsia="zh-CN"/>
        </w:rPr>
        <w:t>集镇</w:t>
      </w:r>
      <w:r>
        <w:rPr>
          <w:rFonts w:hint="default" w:ascii="Times New Roman" w:hAnsi="Times New Roman" w:eastAsia="方正仿宋_GBK" w:cs="Times New Roman"/>
          <w:spacing w:val="0"/>
          <w:lang w:val="en-US" w:eastAsia="zh-CN"/>
        </w:rPr>
        <w:t>至18</w:t>
      </w:r>
      <w:r>
        <w:rPr>
          <w:rFonts w:hint="default" w:ascii="Times New Roman" w:hAnsi="Times New Roman" w:eastAsia="方正仿宋_GBK" w:cs="Times New Roman"/>
          <w:spacing w:val="0"/>
        </w:rPr>
        <w:t>个村</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居</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委会的乡</w:t>
      </w:r>
      <w:r>
        <w:rPr>
          <w:rFonts w:hint="default" w:ascii="Times New Roman" w:hAnsi="Times New Roman" w:eastAsia="方正仿宋_GBK" w:cs="Times New Roman"/>
          <w:spacing w:val="0"/>
          <w:lang w:val="en-US" w:eastAsia="zh-CN"/>
        </w:rPr>
        <w:t>村</w:t>
      </w:r>
      <w:r>
        <w:rPr>
          <w:rFonts w:hint="default" w:ascii="Times New Roman" w:hAnsi="Times New Roman" w:eastAsia="方正仿宋_GBK" w:cs="Times New Roman"/>
          <w:spacing w:val="0"/>
        </w:rPr>
        <w:t>公路100%实现水泥砼路面硬化，</w:t>
      </w:r>
      <w:r>
        <w:rPr>
          <w:rFonts w:hint="default" w:ascii="Times New Roman" w:hAnsi="Times New Roman" w:eastAsia="方正仿宋_GBK" w:cs="Times New Roman"/>
          <w:spacing w:val="0"/>
          <w:lang w:val="zh-CN" w:eastAsia="zh-CN"/>
        </w:rPr>
        <w:t>123</w:t>
      </w:r>
      <w:r>
        <w:rPr>
          <w:rFonts w:hint="default" w:ascii="Times New Roman" w:hAnsi="Times New Roman" w:eastAsia="方正仿宋_GBK" w:cs="Times New Roman"/>
          <w:spacing w:val="0"/>
        </w:rPr>
        <w:t>个</w:t>
      </w:r>
      <w:r>
        <w:rPr>
          <w:rFonts w:hint="default" w:ascii="Times New Roman" w:hAnsi="Times New Roman" w:eastAsia="方正仿宋_GBK" w:cs="Times New Roman"/>
          <w:spacing w:val="0"/>
          <w:lang w:val="en-US" w:eastAsia="zh-CN"/>
        </w:rPr>
        <w:t>小组</w:t>
      </w:r>
      <w:r>
        <w:rPr>
          <w:rFonts w:hint="default" w:ascii="Times New Roman" w:hAnsi="Times New Roman" w:eastAsia="方正仿宋_GBK" w:cs="Times New Roman"/>
          <w:spacing w:val="0"/>
        </w:rPr>
        <w:t>实现路面硬化。农田水利建设不断加强，水利管网不断完善，完成纸厂竹林边和新寨达哈小组蓄水池工程、纸厂发启河小组饮水安全巩固提升工程</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实施冬瓜林启租片区人饮工程</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lang w:val="en-US" w:eastAsia="zh-CN"/>
        </w:rPr>
        <w:t>修复老化蓄水池、坍塌水毁灌溉沟渠等水利设施，有效提升抗旱应急能力，切实</w:t>
      </w:r>
      <w:r>
        <w:rPr>
          <w:rFonts w:hint="default" w:ascii="Times New Roman" w:hAnsi="Times New Roman" w:eastAsia="方正仿宋_GBK" w:cs="Times New Roman"/>
          <w:spacing w:val="0"/>
        </w:rPr>
        <w:t>解决饮水困难</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改善耕地灌溉条件。</w:t>
      </w:r>
      <w:r>
        <w:rPr>
          <w:rFonts w:hint="default" w:ascii="Times New Roman" w:hAnsi="Times New Roman" w:eastAsia="方正仿宋_GBK" w:cs="Times New Roman"/>
          <w:spacing w:val="0"/>
          <w:lang w:eastAsia="zh-CN"/>
        </w:rPr>
        <w:t>电网设施不断完善，信息网络持续加强，信息服务</w:t>
      </w:r>
      <w:r>
        <w:rPr>
          <w:rFonts w:hint="default" w:ascii="Times New Roman" w:hAnsi="Times New Roman" w:eastAsia="方正仿宋_GBK" w:cs="Times New Roman"/>
          <w:spacing w:val="0"/>
        </w:rPr>
        <w:t>更加便民</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农网改造、架空线路入地等电网改造工程有序推进，基本形成110</w:t>
      </w:r>
      <w:r>
        <w:rPr>
          <w:rFonts w:hint="default" w:ascii="Times New Roman" w:hAnsi="Times New Roman" w:eastAsia="方正仿宋_GBK" w:cs="Times New Roman"/>
          <w:spacing w:val="0"/>
          <w:lang w:val="en-US" w:eastAsia="zh-CN"/>
        </w:rPr>
        <w:t>KV</w:t>
      </w:r>
      <w:r>
        <w:rPr>
          <w:rFonts w:hint="default" w:ascii="Times New Roman" w:hAnsi="Times New Roman" w:eastAsia="方正仿宋_GBK" w:cs="Times New Roman"/>
          <w:spacing w:val="0"/>
        </w:rPr>
        <w:t>骨架、10</w:t>
      </w:r>
      <w:r>
        <w:rPr>
          <w:rFonts w:hint="default" w:ascii="Times New Roman" w:hAnsi="Times New Roman" w:eastAsia="方正仿宋_GBK" w:cs="Times New Roman"/>
          <w:spacing w:val="0"/>
          <w:lang w:val="en-US" w:eastAsia="zh-CN"/>
        </w:rPr>
        <w:t>KV</w:t>
      </w:r>
      <w:r>
        <w:rPr>
          <w:rFonts w:hint="default" w:ascii="Times New Roman" w:hAnsi="Times New Roman" w:eastAsia="方正仿宋_GBK" w:cs="Times New Roman"/>
          <w:spacing w:val="0"/>
        </w:rPr>
        <w:t>覆盖各村（社区）、400</w:t>
      </w:r>
      <w:r>
        <w:rPr>
          <w:rFonts w:hint="default" w:ascii="Times New Roman" w:hAnsi="Times New Roman" w:eastAsia="方正仿宋_GBK" w:cs="Times New Roman"/>
          <w:spacing w:val="0"/>
          <w:lang w:val="en-US" w:eastAsia="zh-CN"/>
        </w:rPr>
        <w:t>V</w:t>
      </w:r>
      <w:r>
        <w:rPr>
          <w:rFonts w:hint="default" w:ascii="Times New Roman" w:hAnsi="Times New Roman" w:eastAsia="方正仿宋_GBK" w:cs="Times New Roman"/>
          <w:spacing w:val="0"/>
        </w:rPr>
        <w:t>覆盖自然村的电网结构。信息化建设快速推进，高速宽带网络设施进一步完善</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4G通信设施建设加快，20</w:t>
      </w:r>
      <w:r>
        <w:rPr>
          <w:rFonts w:hint="default" w:ascii="Times New Roman" w:hAnsi="Times New Roman" w:eastAsia="方正仿宋_GBK" w:cs="Times New Roman"/>
          <w:spacing w:val="0"/>
          <w:lang w:val="en-US" w:eastAsia="zh-CN"/>
        </w:rPr>
        <w:t>20</w:t>
      </w:r>
      <w:r>
        <w:rPr>
          <w:rFonts w:hint="default" w:ascii="Times New Roman" w:hAnsi="Times New Roman" w:eastAsia="方正仿宋_GBK" w:cs="Times New Roman"/>
          <w:spacing w:val="0"/>
        </w:rPr>
        <w:t>年全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广播覆盖率和电视覆盖率分别达99.1%、99.3%。</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lang w:eastAsia="zh-CN"/>
        </w:rPr>
      </w:pPr>
      <w:r>
        <w:rPr>
          <w:rFonts w:hint="eastAsia" w:ascii="方正楷体_GBK" w:hAnsi="方正楷体_GBK" w:eastAsia="方正楷体_GBK" w:cs="方正楷体_GBK"/>
          <w:b/>
          <w:bCs/>
          <w:spacing w:val="0"/>
          <w:lang w:eastAsia="zh-CN"/>
        </w:rPr>
        <w:t>四、城乡面貌明显改善</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lang w:eastAsia="zh-CN"/>
        </w:rPr>
      </w:pP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十三五</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期间</w:t>
      </w:r>
      <w:r>
        <w:rPr>
          <w:rFonts w:hint="default" w:ascii="Times New Roman" w:hAnsi="Times New Roman" w:eastAsia="方正仿宋_GBK" w:cs="Times New Roman"/>
          <w:spacing w:val="0"/>
        </w:rPr>
        <w:t>，</w:t>
      </w:r>
      <w:r>
        <w:rPr>
          <w:rFonts w:hint="default" w:ascii="Times New Roman" w:hAnsi="Times New Roman" w:eastAsia="方正仿宋_GBK" w:cs="Times New Roman"/>
          <w:spacing w:val="0"/>
          <w:lang w:eastAsia="zh-CN"/>
        </w:rPr>
        <w:t>戛洒</w:t>
      </w:r>
      <w:r>
        <w:rPr>
          <w:rFonts w:hint="default" w:ascii="Times New Roman" w:hAnsi="Times New Roman" w:eastAsia="方正仿宋_GBK" w:cs="Times New Roman"/>
          <w:spacing w:val="0"/>
        </w:rPr>
        <w:t>集镇功能进一步完善，城镇化水平逐年提高，城镇承载能力进一步加强</w:t>
      </w:r>
      <w:r>
        <w:rPr>
          <w:rFonts w:hint="default" w:ascii="Times New Roman" w:hAnsi="Times New Roman" w:eastAsia="方正仿宋_GBK" w:cs="Times New Roman"/>
          <w:spacing w:val="0"/>
          <w:lang w:eastAsia="zh-CN"/>
        </w:rPr>
        <w:t>，入选全国特色小镇和云南省特色小镇。特色小镇</w:t>
      </w:r>
      <w:r>
        <w:rPr>
          <w:rFonts w:hint="default" w:ascii="Times New Roman" w:hAnsi="Times New Roman" w:eastAsia="方正仿宋_GBK" w:cs="Times New Roman"/>
          <w:spacing w:val="0"/>
        </w:rPr>
        <w:t>项目</w:t>
      </w:r>
      <w:r>
        <w:rPr>
          <w:rFonts w:hint="default" w:ascii="Times New Roman" w:hAnsi="Times New Roman" w:eastAsia="方正仿宋_GBK" w:cs="Times New Roman"/>
          <w:spacing w:val="0"/>
          <w:lang w:eastAsia="zh-CN"/>
        </w:rPr>
        <w:t>加快推进</w:t>
      </w:r>
      <w:r>
        <w:rPr>
          <w:rFonts w:hint="default" w:ascii="Times New Roman" w:hAnsi="Times New Roman" w:eastAsia="方正仿宋_GBK" w:cs="Times New Roman"/>
          <w:spacing w:val="0"/>
        </w:rPr>
        <w:t>，累计投资7.</w:t>
      </w:r>
      <w:r>
        <w:rPr>
          <w:rFonts w:hint="default" w:ascii="Times New Roman" w:hAnsi="Times New Roman" w:eastAsia="方正仿宋_GBK" w:cs="Times New Roman"/>
          <w:spacing w:val="0"/>
          <w:lang w:val="en-US" w:eastAsia="zh-CN"/>
        </w:rPr>
        <w:t>54</w:t>
      </w:r>
      <w:r>
        <w:rPr>
          <w:rFonts w:hint="default" w:ascii="Times New Roman" w:hAnsi="Times New Roman" w:eastAsia="方正仿宋_GBK" w:cs="Times New Roman"/>
          <w:spacing w:val="0"/>
        </w:rPr>
        <w:t>亿元完成戛洒集镇东线太阳能路灯工程、戛洒大道屋脊灯带亮化（二期）、关圣庙片区易地扶贫搬迁安置（一期）、南线河上段两岸景观提升改造工程</w:t>
      </w:r>
      <w:r>
        <w:rPr>
          <w:rFonts w:hint="default" w:ascii="Times New Roman" w:hAnsi="Times New Roman" w:eastAsia="方正仿宋_GBK" w:cs="Times New Roman"/>
          <w:spacing w:val="0"/>
          <w:lang w:eastAsia="zh-CN"/>
        </w:rPr>
        <w:t>、戛洒外滩酒店（二期）</w:t>
      </w:r>
      <w:r>
        <w:rPr>
          <w:rFonts w:hint="default" w:ascii="Times New Roman" w:hAnsi="Times New Roman" w:eastAsia="方正仿宋_GBK" w:cs="Times New Roman"/>
          <w:spacing w:val="0"/>
        </w:rPr>
        <w:t>等项目</w:t>
      </w:r>
      <w:r>
        <w:rPr>
          <w:rFonts w:hint="default" w:ascii="Times New Roman" w:hAnsi="Times New Roman" w:eastAsia="方正仿宋_GBK" w:cs="Times New Roman"/>
          <w:spacing w:val="0"/>
          <w:lang w:eastAsia="zh-CN"/>
        </w:rPr>
        <w:t>建设</w:t>
      </w:r>
      <w:r>
        <w:rPr>
          <w:rFonts w:hint="default" w:ascii="Times New Roman" w:hAnsi="Times New Roman" w:eastAsia="方正仿宋_GBK" w:cs="Times New Roman"/>
          <w:spacing w:val="0"/>
        </w:rPr>
        <w:t>；稳步推进戛洒集镇滨江西岸市政基础设施建设项目</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镇党群服务中心、花腰</w:t>
      </w:r>
      <w:r>
        <w:rPr>
          <w:rFonts w:hint="default" w:ascii="Times New Roman" w:hAnsi="Times New Roman" w:eastAsia="方正仿宋_GBK" w:cs="Times New Roman"/>
          <w:spacing w:val="0"/>
          <w:lang w:eastAsia="zh-CN"/>
        </w:rPr>
        <w:t>田间、污水处理厂及配套管网工程和生活垃圾处理工程</w:t>
      </w:r>
      <w:r>
        <w:rPr>
          <w:rFonts w:hint="default" w:ascii="Times New Roman" w:hAnsi="Times New Roman" w:eastAsia="方正仿宋_GBK" w:cs="Times New Roman"/>
          <w:spacing w:val="0"/>
        </w:rPr>
        <w:t>等重点项目。加大招商引资力度，与华侨城世博集团、新平城投、云南建投等多家投资主体开展投资洽谈与合作；深化两岸交流合作，谋划丝路小镇开发建设。</w:t>
      </w:r>
      <w:r>
        <w:rPr>
          <w:rFonts w:hint="default" w:ascii="Times New Roman" w:hAnsi="Times New Roman" w:eastAsia="方正仿宋_GBK" w:cs="Times New Roman"/>
          <w:spacing w:val="0"/>
          <w:lang w:eastAsia="zh-CN"/>
        </w:rPr>
        <w:t>农村人居环境不断提升，</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厕所革命</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全面推进，打造速都、曼湾等一批美丽乡村，乡村振兴全面开展。</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rPr>
      </w:pPr>
      <w:r>
        <w:rPr>
          <w:rFonts w:hint="eastAsia" w:ascii="方正楷体_GBK" w:hAnsi="方正楷体_GBK" w:eastAsia="方正楷体_GBK" w:cs="方正楷体_GBK"/>
          <w:b/>
          <w:bCs/>
          <w:spacing w:val="0"/>
          <w:lang w:eastAsia="zh-CN"/>
        </w:rPr>
        <w:t>五、</w:t>
      </w:r>
      <w:r>
        <w:rPr>
          <w:rFonts w:hint="eastAsia" w:ascii="方正楷体_GBK" w:hAnsi="方正楷体_GBK" w:eastAsia="方正楷体_GBK" w:cs="方正楷体_GBK"/>
          <w:b/>
          <w:bCs/>
          <w:spacing w:val="0"/>
        </w:rPr>
        <w:t>生态建设成效显著</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rPr>
      </w:pPr>
      <w:r>
        <w:rPr>
          <w:rFonts w:hint="default" w:ascii="Times New Roman" w:hAnsi="Times New Roman" w:eastAsia="方正仿宋_GBK" w:cs="Times New Roman"/>
          <w:spacing w:val="0"/>
        </w:rPr>
        <w:t>坚持产业发展生态化、生态建设产业化的路子，加强生态林保护管理，全</w:t>
      </w:r>
      <w:r>
        <w:rPr>
          <w:rFonts w:hint="default" w:ascii="Times New Roman" w:hAnsi="Times New Roman" w:eastAsia="方正仿宋_GBK" w:cs="Times New Roman"/>
          <w:spacing w:val="0"/>
          <w:lang w:val="en-US" w:eastAsia="zh-CN"/>
        </w:rPr>
        <w:t>镇</w:t>
      </w:r>
      <w:r>
        <w:rPr>
          <w:rFonts w:hint="default" w:ascii="Times New Roman" w:hAnsi="Times New Roman" w:eastAsia="方正仿宋_GBK" w:cs="Times New Roman"/>
          <w:spacing w:val="0"/>
        </w:rPr>
        <w:t>森林覆盖率达 6</w:t>
      </w:r>
      <w:r>
        <w:rPr>
          <w:rFonts w:hint="default" w:ascii="Times New Roman" w:hAnsi="Times New Roman" w:eastAsia="方正仿宋_GBK" w:cs="Times New Roman"/>
          <w:spacing w:val="0"/>
          <w:lang w:val="en-US" w:eastAsia="zh-CN"/>
        </w:rPr>
        <w:t>5</w:t>
      </w:r>
      <w:r>
        <w:rPr>
          <w:rFonts w:hint="default" w:ascii="Times New Roman" w:hAnsi="Times New Roman" w:eastAsia="方正仿宋_GBK" w:cs="Times New Roman"/>
          <w:spacing w:val="0"/>
        </w:rPr>
        <w:t>.96%，超过全省平均水平</w:t>
      </w:r>
      <w:r>
        <w:rPr>
          <w:rFonts w:hint="default" w:ascii="Times New Roman" w:hAnsi="Times New Roman" w:eastAsia="方正仿宋_GBK" w:cs="Times New Roman"/>
          <w:spacing w:val="0"/>
          <w:lang w:val="en-US" w:eastAsia="zh-CN"/>
        </w:rPr>
        <w:t>3.56</w:t>
      </w:r>
      <w:r>
        <w:rPr>
          <w:rFonts w:hint="default" w:ascii="Times New Roman" w:hAnsi="Times New Roman" w:eastAsia="方正仿宋_GBK" w:cs="Times New Roman"/>
          <w:spacing w:val="0"/>
        </w:rPr>
        <w:t>个百分点。河（湖）长制、山林长制全面落实，水环境质量持续改善</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森林</w:t>
      </w:r>
      <w:r>
        <w:rPr>
          <w:rFonts w:hint="default" w:ascii="Times New Roman" w:hAnsi="Times New Roman" w:eastAsia="方正仿宋_GBK" w:cs="Times New Roman"/>
          <w:spacing w:val="0"/>
          <w:lang w:eastAsia="zh-CN"/>
        </w:rPr>
        <w:t>草原</w:t>
      </w:r>
      <w:r>
        <w:rPr>
          <w:rFonts w:hint="default" w:ascii="Times New Roman" w:hAnsi="Times New Roman" w:eastAsia="方正仿宋_GBK" w:cs="Times New Roman"/>
          <w:spacing w:val="0"/>
        </w:rPr>
        <w:t>防</w:t>
      </w:r>
      <w:r>
        <w:rPr>
          <w:rFonts w:hint="default" w:ascii="Times New Roman" w:hAnsi="Times New Roman" w:eastAsia="方正仿宋_GBK" w:cs="Times New Roman"/>
          <w:spacing w:val="0"/>
          <w:lang w:eastAsia="zh-CN"/>
        </w:rPr>
        <w:t>灭</w:t>
      </w:r>
      <w:r>
        <w:rPr>
          <w:rFonts w:hint="default" w:ascii="Times New Roman" w:hAnsi="Times New Roman" w:eastAsia="方正仿宋_GBK" w:cs="Times New Roman"/>
          <w:spacing w:val="0"/>
        </w:rPr>
        <w:t>火、病虫害防治</w:t>
      </w:r>
      <w:r>
        <w:rPr>
          <w:rFonts w:hint="default" w:ascii="Times New Roman" w:hAnsi="Times New Roman" w:eastAsia="方正仿宋_GBK" w:cs="Times New Roman"/>
          <w:spacing w:val="0"/>
          <w:lang w:eastAsia="zh-CN"/>
        </w:rPr>
        <w:t>工作</w:t>
      </w:r>
      <w:r>
        <w:rPr>
          <w:rFonts w:hint="default" w:ascii="Times New Roman" w:hAnsi="Times New Roman" w:eastAsia="方正仿宋_GBK" w:cs="Times New Roman"/>
          <w:spacing w:val="0"/>
        </w:rPr>
        <w:t>扎实开展。生态修复稳步推进</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完成20万株旱冬瓜种植</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5000亩核桃抚育、100亩乡级核桃基地建设和20.4万亩国家级</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省级公益林修编工作；新一轮退耕还林完成初验1000亩，兑付资金90万元。野生动植物</w:t>
      </w:r>
      <w:r>
        <w:rPr>
          <w:rFonts w:hint="default" w:ascii="Times New Roman" w:hAnsi="Times New Roman" w:eastAsia="方正仿宋_GBK" w:cs="Times New Roman"/>
          <w:spacing w:val="0"/>
          <w:lang w:eastAsia="zh-CN"/>
        </w:rPr>
        <w:t>资源</w:t>
      </w:r>
      <w:r>
        <w:rPr>
          <w:rFonts w:hint="default" w:ascii="Times New Roman" w:hAnsi="Times New Roman" w:eastAsia="方正仿宋_GBK" w:cs="Times New Roman"/>
          <w:spacing w:val="0"/>
        </w:rPr>
        <w:t>保护</w:t>
      </w:r>
      <w:r>
        <w:rPr>
          <w:rFonts w:hint="default" w:ascii="Times New Roman" w:hAnsi="Times New Roman" w:eastAsia="方正仿宋_GBK" w:cs="Times New Roman"/>
          <w:spacing w:val="0"/>
          <w:lang w:eastAsia="zh-CN"/>
        </w:rPr>
        <w:t>与管理、地质灾害防范等工作深入开展</w:t>
      </w:r>
      <w:r>
        <w:rPr>
          <w:rFonts w:hint="default" w:ascii="Times New Roman" w:hAnsi="Times New Roman" w:eastAsia="方正仿宋_GBK" w:cs="Times New Roman"/>
          <w:spacing w:val="0"/>
        </w:rPr>
        <w:t>，戛洒一中成功申报省级</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绿色学校</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rPr>
      </w:pPr>
      <w:r>
        <w:rPr>
          <w:rFonts w:hint="eastAsia" w:ascii="方正楷体_GBK" w:hAnsi="方正楷体_GBK" w:eastAsia="方正楷体_GBK" w:cs="方正楷体_GBK"/>
          <w:b/>
          <w:bCs/>
          <w:spacing w:val="0"/>
          <w:lang w:eastAsia="zh-CN"/>
        </w:rPr>
        <w:t>六、</w:t>
      </w:r>
      <w:r>
        <w:rPr>
          <w:rFonts w:hint="eastAsia" w:ascii="方正楷体_GBK" w:hAnsi="方正楷体_GBK" w:eastAsia="方正楷体_GBK" w:cs="方正楷体_GBK"/>
          <w:b/>
          <w:bCs/>
          <w:spacing w:val="0"/>
        </w:rPr>
        <w:t>脱贫攻坚成绩斐然</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rPr>
      </w:pPr>
      <w:r>
        <w:rPr>
          <w:rFonts w:hint="default" w:ascii="Times New Roman" w:hAnsi="Times New Roman" w:eastAsia="方正仿宋_GBK" w:cs="Times New Roman"/>
          <w:spacing w:val="0"/>
        </w:rPr>
        <w:t>农村绝对贫困全面消除，建档立卡贫困户</w:t>
      </w:r>
      <w:r>
        <w:rPr>
          <w:rFonts w:hint="default" w:ascii="Times New Roman" w:hAnsi="Times New Roman" w:eastAsia="方正仿宋_GBK" w:cs="Times New Roman"/>
          <w:spacing w:val="0"/>
          <w:lang w:eastAsia="zh-CN"/>
        </w:rPr>
        <w:t>全部实现脱贫。</w:t>
      </w:r>
      <w:r>
        <w:rPr>
          <w:rFonts w:hint="default" w:ascii="Times New Roman" w:hAnsi="Times New Roman" w:eastAsia="方正仿宋_GBK" w:cs="Times New Roman"/>
          <w:spacing w:val="0"/>
        </w:rPr>
        <w:t>关圣庙易地扶贫搬迁安置点群众全面入住，曼哈社区挂牌成立。产业支撑不断巩固，完成魔芋种植、人饮管道建设等6个产业发展及配套项目；搭建扶贫车间并组织针对性技能培训400余人次，实现稳定务工60余人。行业扶贫成效显著，5家新型农业经营主体与贫困户建立利益联结，健全稳定脱贫长效机制；发放贫困户到户小额贷款474.6万元</w:t>
      </w:r>
      <w:r>
        <w:rPr>
          <w:rFonts w:hint="default" w:ascii="Times New Roman" w:hAnsi="Times New Roman" w:eastAsia="方正仿宋_GBK" w:cs="Times New Roman"/>
          <w:spacing w:val="0"/>
          <w:lang w:eastAsia="zh-CN"/>
        </w:rPr>
        <w:t>，助力贫困户产业发展</w:t>
      </w:r>
      <w:r>
        <w:rPr>
          <w:rFonts w:hint="default" w:ascii="Times New Roman" w:hAnsi="Times New Roman" w:eastAsia="方正仿宋_GBK" w:cs="Times New Roman"/>
          <w:spacing w:val="0"/>
        </w:rPr>
        <w:t>；发放</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雨露计划</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助学金6.75万元，惠及45名贫困学子</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持续开展</w:t>
      </w:r>
      <w:r>
        <w:rPr>
          <w:rFonts w:hint="default" w:ascii="Times New Roman" w:hAnsi="Times New Roman" w:eastAsia="方正仿宋_GBK" w:cs="Times New Roman"/>
          <w:spacing w:val="0"/>
          <w:lang w:eastAsia="zh-CN"/>
        </w:rPr>
        <w:t>扶贫扶志暨</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自强、诚信、感恩</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教育和</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三讲三评</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活动，不断激发贫困户脱贫致富内生动力</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耀南村被认定为</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云南省旅游扶贫示范村</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eastAsia" w:ascii="方正楷体_GBK" w:hAnsi="方正楷体_GBK" w:eastAsia="方正楷体_GBK" w:cs="方正楷体_GBK"/>
          <w:b/>
          <w:bCs/>
          <w:spacing w:val="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eastAsia" w:ascii="方正楷体_GBK" w:hAnsi="方正楷体_GBK" w:eastAsia="方正楷体_GBK" w:cs="方正楷体_GBK"/>
          <w:b/>
          <w:bCs/>
          <w:spacing w:val="0"/>
        </w:rPr>
      </w:pPr>
      <w:r>
        <w:rPr>
          <w:rFonts w:hint="eastAsia" w:ascii="方正楷体_GBK" w:hAnsi="方正楷体_GBK" w:eastAsia="方正楷体_GBK" w:cs="方正楷体_GBK"/>
          <w:b/>
          <w:bCs/>
          <w:spacing w:val="0"/>
          <w:lang w:eastAsia="zh-CN"/>
        </w:rPr>
        <w:t>七、</w:t>
      </w:r>
      <w:r>
        <w:rPr>
          <w:rFonts w:hint="eastAsia" w:ascii="方正楷体_GBK" w:hAnsi="方正楷体_GBK" w:eastAsia="方正楷体_GBK" w:cs="方正楷体_GBK"/>
          <w:b/>
          <w:bCs/>
          <w:spacing w:val="0"/>
        </w:rPr>
        <w:t>社会事业繁荣进步</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pacing w:val="0"/>
        </w:rPr>
        <w:t>教育资源不断</w:t>
      </w:r>
      <w:r>
        <w:rPr>
          <w:rFonts w:hint="default" w:ascii="Times New Roman" w:hAnsi="Times New Roman" w:eastAsia="方正仿宋_GBK" w:cs="Times New Roman"/>
          <w:spacing w:val="0"/>
          <w:lang w:eastAsia="zh-CN"/>
        </w:rPr>
        <w:t>优化整合</w:t>
      </w:r>
      <w:r>
        <w:rPr>
          <w:rFonts w:hint="default" w:ascii="Times New Roman" w:hAnsi="Times New Roman" w:eastAsia="方正仿宋_GBK" w:cs="Times New Roman"/>
          <w:spacing w:val="0"/>
        </w:rPr>
        <w:t>，</w:t>
      </w:r>
      <w:r>
        <w:rPr>
          <w:rFonts w:hint="default" w:ascii="Times New Roman" w:hAnsi="Times New Roman" w:eastAsia="方正仿宋_GBK" w:cs="Times New Roman"/>
          <w:spacing w:val="0"/>
          <w:lang w:eastAsia="zh-CN"/>
        </w:rPr>
        <w:t>竹园、</w:t>
      </w:r>
      <w:r>
        <w:rPr>
          <w:rFonts w:hint="default" w:ascii="Times New Roman" w:hAnsi="Times New Roman" w:eastAsia="方正仿宋_GBK" w:cs="Times New Roman"/>
          <w:spacing w:val="0"/>
        </w:rPr>
        <w:t>腊戛底、米尺莫</w:t>
      </w:r>
      <w:r>
        <w:rPr>
          <w:rFonts w:hint="default" w:ascii="Times New Roman" w:hAnsi="Times New Roman" w:eastAsia="方正仿宋_GBK" w:cs="Times New Roman"/>
          <w:spacing w:val="0"/>
          <w:lang w:val="en-US" w:eastAsia="zh-CN"/>
        </w:rPr>
        <w:t>3个</w:t>
      </w:r>
      <w:r>
        <w:rPr>
          <w:rFonts w:hint="default" w:ascii="Times New Roman" w:hAnsi="Times New Roman" w:eastAsia="方正仿宋_GBK" w:cs="Times New Roman"/>
          <w:spacing w:val="0"/>
        </w:rPr>
        <w:t>村完小撤并</w:t>
      </w:r>
      <w:r>
        <w:rPr>
          <w:rFonts w:hint="default" w:ascii="Times New Roman" w:hAnsi="Times New Roman" w:eastAsia="方正仿宋_GBK" w:cs="Times New Roman"/>
          <w:spacing w:val="0"/>
          <w:lang w:eastAsia="zh-CN"/>
        </w:rPr>
        <w:t>办学</w:t>
      </w:r>
      <w:r>
        <w:rPr>
          <w:rFonts w:hint="default" w:ascii="Times New Roman" w:hAnsi="Times New Roman" w:eastAsia="方正仿宋_GBK" w:cs="Times New Roman"/>
          <w:spacing w:val="0"/>
        </w:rPr>
        <w:t>；完成戛洒中心小学校园扩容项目建设，稳步推进戛洒一中</w:t>
      </w:r>
      <w:r>
        <w:rPr>
          <w:rFonts w:hint="default" w:ascii="Times New Roman" w:hAnsi="Times New Roman" w:eastAsia="方正仿宋_GBK" w:cs="Times New Roman"/>
          <w:spacing w:val="0"/>
          <w:lang w:eastAsia="zh-CN"/>
        </w:rPr>
        <w:t>、南蚌小学</w:t>
      </w:r>
      <w:r>
        <w:rPr>
          <w:rFonts w:hint="default" w:ascii="Times New Roman" w:hAnsi="Times New Roman" w:eastAsia="方正仿宋_GBK" w:cs="Times New Roman"/>
          <w:spacing w:val="0"/>
        </w:rPr>
        <w:t>扩建项目</w:t>
      </w:r>
      <w:r>
        <w:rPr>
          <w:rFonts w:hint="default" w:ascii="Times New Roman" w:hAnsi="Times New Roman" w:eastAsia="方正仿宋_GBK" w:cs="Times New Roman"/>
          <w:spacing w:val="0"/>
          <w:lang w:eastAsia="zh-CN"/>
        </w:rPr>
        <w:t>，</w:t>
      </w:r>
      <w:r>
        <w:rPr>
          <w:rFonts w:hint="default" w:ascii="Times New Roman" w:hAnsi="Times New Roman" w:eastAsia="方正仿宋_GBK" w:cs="Times New Roman"/>
          <w:spacing w:val="0"/>
        </w:rPr>
        <w:t>教学质量稳步</w:t>
      </w:r>
      <w:r>
        <w:rPr>
          <w:rFonts w:hint="default" w:ascii="Times New Roman" w:hAnsi="Times New Roman" w:eastAsia="方正仿宋_GBK" w:cs="Times New Roman"/>
          <w:spacing w:val="0"/>
          <w:lang w:eastAsia="zh-CN"/>
        </w:rPr>
        <w:t>提升</w:t>
      </w:r>
      <w:r>
        <w:rPr>
          <w:rFonts w:hint="default" w:ascii="Times New Roman" w:hAnsi="Times New Roman" w:eastAsia="方正仿宋_GBK" w:cs="Times New Roman"/>
          <w:spacing w:val="0"/>
        </w:rPr>
        <w:t>。</w:t>
      </w:r>
      <w:r>
        <w:rPr>
          <w:rFonts w:hint="default" w:ascii="Times New Roman" w:hAnsi="Times New Roman" w:eastAsia="方正仿宋_GBK" w:cs="Times New Roman"/>
          <w:spacing w:val="0"/>
          <w:lang w:eastAsia="zh-CN"/>
        </w:rPr>
        <w:t>城乡医疗服务初见成效</w:t>
      </w:r>
      <w:r>
        <w:rPr>
          <w:rFonts w:hint="default" w:ascii="Times New Roman" w:hAnsi="Times New Roman" w:eastAsia="方正仿宋_GBK" w:cs="Times New Roman"/>
          <w:spacing w:val="0"/>
        </w:rPr>
        <w:t>，</w:t>
      </w:r>
      <w:r>
        <w:rPr>
          <w:rFonts w:hint="default" w:ascii="Times New Roman" w:hAnsi="Times New Roman" w:eastAsia="方正仿宋_GBK" w:cs="Times New Roman"/>
          <w:spacing w:val="0"/>
          <w:lang w:eastAsia="zh-CN"/>
        </w:rPr>
        <w:t>民生兜底保障能力显著增强，积极融入</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lang w:eastAsia="zh-CN"/>
        </w:rPr>
        <w:t>紧密型</w:t>
      </w:r>
      <w:r>
        <w:rPr>
          <w:rFonts w:hint="default" w:ascii="Times New Roman" w:hAnsi="Times New Roman" w:eastAsia="方正仿宋_GBK" w:cs="Times New Roman"/>
          <w:spacing w:val="0"/>
        </w:rPr>
        <w:t>医共体</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建设，扎实开展</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心脑血管救治站、慢性病管理中心</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社区医院建设试点</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和</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玉溪市人民医院互联网医院基层试点</w:t>
      </w:r>
      <w:r>
        <w:rPr>
          <w:rFonts w:hint="eastAsia" w:ascii="方正仿宋_GBK" w:hAnsi="方正仿宋_GBK" w:eastAsia="方正仿宋_GBK" w:cs="方正仿宋_GBK"/>
          <w:b w:val="0"/>
          <w:bCs w:val="0"/>
          <w:i w:val="0"/>
          <w:iCs w:val="0"/>
          <w:spacing w:val="0"/>
          <w:sz w:val="32"/>
          <w:szCs w:val="32"/>
          <w:lang w:eastAsia="zh-CN"/>
        </w:rPr>
        <w:t>”</w:t>
      </w:r>
      <w:r>
        <w:rPr>
          <w:rFonts w:hint="default" w:ascii="Times New Roman" w:hAnsi="Times New Roman" w:eastAsia="方正仿宋_GBK" w:cs="Times New Roman"/>
          <w:spacing w:val="0"/>
        </w:rPr>
        <w:t>建设</w:t>
      </w:r>
      <w:r>
        <w:rPr>
          <w:rFonts w:hint="default" w:ascii="Times New Roman" w:hAnsi="Times New Roman" w:eastAsia="方正仿宋_GBK" w:cs="Times New Roman"/>
          <w:spacing w:val="0"/>
          <w:lang w:eastAsia="zh-CN"/>
        </w:rPr>
        <w:t>；防艾工作列为市级试点；</w:t>
      </w:r>
      <w:r>
        <w:rPr>
          <w:rFonts w:hint="default" w:ascii="Times New Roman" w:hAnsi="Times New Roman" w:eastAsia="方正仿宋_GBK" w:cs="Times New Roman"/>
          <w:spacing w:val="0"/>
        </w:rPr>
        <w:t>腊戛底</w:t>
      </w:r>
      <w:r>
        <w:rPr>
          <w:rFonts w:hint="default" w:ascii="Times New Roman" w:hAnsi="Times New Roman" w:eastAsia="方正仿宋_GBK" w:cs="Times New Roman"/>
          <w:spacing w:val="0"/>
          <w:lang w:eastAsia="zh-CN"/>
        </w:rPr>
        <w:t>、新寨等</w:t>
      </w:r>
      <w:r>
        <w:rPr>
          <w:rFonts w:hint="default" w:ascii="Times New Roman" w:hAnsi="Times New Roman" w:eastAsia="方正仿宋_GBK" w:cs="Times New Roman"/>
          <w:spacing w:val="0"/>
        </w:rPr>
        <w:t>村级卫生室</w:t>
      </w:r>
      <w:r>
        <w:rPr>
          <w:rFonts w:hint="default" w:ascii="Times New Roman" w:hAnsi="Times New Roman" w:eastAsia="方正仿宋_GBK" w:cs="Times New Roman"/>
          <w:spacing w:val="0"/>
          <w:lang w:eastAsia="zh-CN"/>
        </w:rPr>
        <w:t>得到</w:t>
      </w:r>
      <w:r>
        <w:rPr>
          <w:rFonts w:hint="default" w:ascii="Times New Roman" w:hAnsi="Times New Roman" w:eastAsia="方正仿宋_GBK" w:cs="Times New Roman"/>
          <w:spacing w:val="0"/>
        </w:rPr>
        <w:t>提升改造。</w:t>
      </w:r>
      <w:r>
        <w:rPr>
          <w:rFonts w:hint="default" w:ascii="Times New Roman" w:hAnsi="Times New Roman" w:eastAsia="方正仿宋_GBK" w:cs="Times New Roman"/>
          <w:spacing w:val="0"/>
          <w:lang w:eastAsia="zh-CN"/>
        </w:rPr>
        <w:t>文物保护</w:t>
      </w:r>
      <w:r>
        <w:rPr>
          <w:rFonts w:hint="default" w:ascii="Times New Roman" w:hAnsi="Times New Roman" w:eastAsia="方正仿宋_GBK" w:cs="Times New Roman"/>
          <w:spacing w:val="0"/>
        </w:rPr>
        <w:t>深入开展，</w:t>
      </w:r>
      <w:r>
        <w:rPr>
          <w:rFonts w:hint="default" w:ascii="Times New Roman" w:hAnsi="Times New Roman" w:eastAsia="方正仿宋_GBK" w:cs="Times New Roman"/>
          <w:spacing w:val="0"/>
          <w:lang w:eastAsia="zh-CN"/>
        </w:rPr>
        <w:t>持续推进陇西世族庄园文物建筑群修缮工程，完成润之</w:t>
      </w:r>
      <w:r>
        <w:rPr>
          <w:rFonts w:hint="default" w:ascii="Times New Roman" w:hAnsi="Times New Roman" w:eastAsia="方正仿宋_GBK" w:cs="Times New Roman"/>
          <w:spacing w:val="0"/>
        </w:rPr>
        <w:t>中学抢救性修缮保护项目</w:t>
      </w:r>
      <w:r>
        <w:rPr>
          <w:rFonts w:hint="default" w:ascii="Times New Roman" w:hAnsi="Times New Roman" w:eastAsia="方正仿宋_GBK" w:cs="Times New Roman"/>
          <w:spacing w:val="0"/>
          <w:lang w:eastAsia="zh-CN"/>
        </w:rPr>
        <w:t>。武装、</w:t>
      </w:r>
      <w:r>
        <w:rPr>
          <w:rFonts w:hint="default" w:ascii="Times New Roman" w:hAnsi="Times New Roman" w:eastAsia="方正仿宋_GBK" w:cs="Times New Roman"/>
          <w:spacing w:val="0"/>
        </w:rPr>
        <w:t>防震减灾、</w:t>
      </w:r>
      <w:r>
        <w:rPr>
          <w:rFonts w:hint="default" w:ascii="Times New Roman" w:hAnsi="Times New Roman" w:eastAsia="方正仿宋_GBK" w:cs="Times New Roman"/>
          <w:spacing w:val="0"/>
          <w:lang w:eastAsia="zh-CN"/>
        </w:rPr>
        <w:t>妇女儿童、关心下一代、老年人</w:t>
      </w:r>
      <w:r>
        <w:rPr>
          <w:rFonts w:hint="default" w:ascii="Times New Roman" w:hAnsi="Times New Roman" w:eastAsia="方正仿宋_GBK" w:cs="Times New Roman"/>
          <w:spacing w:val="0"/>
        </w:rPr>
        <w:t>等工作健康发展，群团组织功能得到加强。</w:t>
      </w:r>
    </w:p>
    <w:p>
      <w:pPr>
        <w:keepNext w:val="0"/>
        <w:keepLines w:val="0"/>
        <w:pageBreakBefore w:val="0"/>
        <w:widowControl w:val="0"/>
        <w:kinsoku/>
        <w:wordWrap/>
        <w:overflowPunct/>
        <w:topLinePunct w:val="0"/>
        <w:autoSpaceDE/>
        <w:bidi w:val="0"/>
        <w:adjustRightInd/>
        <w:snapToGrid/>
        <w:spacing w:beforeAutospacing="0" w:line="590" w:lineRule="exact"/>
        <w:ind w:left="0" w:leftChars="0" w:right="0" w:rightChars="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eastAsia" w:ascii="方正楷体_GBK" w:hAnsi="方正楷体_GBK" w:eastAsia="方正楷体_GBK" w:cs="方正楷体_GBK"/>
          <w:b/>
          <w:bCs/>
          <w:spacing w:val="0"/>
          <w:sz w:val="32"/>
          <w:szCs w:val="32"/>
          <w:lang w:val="zh-CN" w:eastAsia="zh-CN" w:bidi="zh-CN"/>
        </w:rPr>
        <w:t>八、社会治安平稳有序</w:t>
      </w:r>
    </w:p>
    <w:p>
      <w:pPr>
        <w:keepNext w:val="0"/>
        <w:keepLines w:val="0"/>
        <w:pageBreakBefore w:val="0"/>
        <w:widowControl w:val="0"/>
        <w:kinsoku/>
        <w:wordWrap/>
        <w:overflowPunct/>
        <w:topLinePunct w:val="0"/>
        <w:autoSpaceDE/>
        <w:bidi w:val="0"/>
        <w:adjustRightInd/>
        <w:snapToGrid/>
        <w:spacing w:beforeAutospacing="0" w:line="590"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七五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普法深入开展，法律顾问制度落实到位。社会治安综合治理水平不断提升，推行</w:t>
      </w:r>
      <w:r>
        <w:rPr>
          <w:rFonts w:hint="eastAsia" w:ascii="方正仿宋_GBK" w:hAnsi="方正仿宋_GBK" w:eastAsia="方正仿宋_GBK" w:cs="方正仿宋_GBK"/>
          <w:b w:val="0"/>
          <w:bCs w:val="0"/>
          <w:i w:val="0"/>
          <w:iCs w:val="0"/>
          <w:spacing w:val="0"/>
          <w:sz w:val="32"/>
          <w:szCs w:val="32"/>
          <w:lang w:val="en-US" w:eastAsia="zh-CN" w:bidi="zh-CN"/>
        </w:rPr>
        <w:t>“</w:t>
      </w:r>
      <w:r>
        <w:rPr>
          <w:rFonts w:hint="default" w:ascii="Times New Roman" w:hAnsi="Times New Roman" w:eastAsia="方正仿宋_GBK" w:cs="Times New Roman"/>
          <w:spacing w:val="0"/>
          <w:sz w:val="32"/>
          <w:szCs w:val="32"/>
          <w:lang w:val="en-US" w:eastAsia="zh-CN" w:bidi="zh-CN"/>
        </w:rPr>
        <w:t>一村一警</w:t>
      </w:r>
      <w:r>
        <w:rPr>
          <w:rFonts w:hint="eastAsia" w:ascii="方正仿宋_GBK" w:hAnsi="方正仿宋_GBK" w:eastAsia="方正仿宋_GBK" w:cs="方正仿宋_GBK"/>
          <w:b w:val="0"/>
          <w:bCs w:val="0"/>
          <w:i w:val="0"/>
          <w:iCs w:val="0"/>
          <w:spacing w:val="0"/>
          <w:sz w:val="32"/>
          <w:szCs w:val="32"/>
          <w:lang w:val="en-US" w:eastAsia="zh-CN" w:bidi="zh-CN"/>
        </w:rPr>
        <w:t>”</w:t>
      </w:r>
      <w:r>
        <w:rPr>
          <w:rFonts w:hint="default" w:ascii="Times New Roman" w:hAnsi="Times New Roman" w:eastAsia="方正仿宋_GBK" w:cs="Times New Roman"/>
          <w:spacing w:val="0"/>
          <w:sz w:val="32"/>
          <w:szCs w:val="32"/>
          <w:lang w:val="en-US" w:eastAsia="zh-CN" w:bidi="zh-CN"/>
        </w:rPr>
        <w:t>警务模式，</w:t>
      </w:r>
      <w:r>
        <w:rPr>
          <w:rFonts w:hint="default" w:ascii="Times New Roman" w:hAnsi="Times New Roman" w:eastAsia="方正仿宋_GBK" w:cs="Times New Roman"/>
          <w:spacing w:val="0"/>
          <w:sz w:val="32"/>
          <w:szCs w:val="32"/>
          <w:lang w:val="zh-CN" w:eastAsia="zh-CN" w:bidi="zh-CN"/>
        </w:rPr>
        <w:t>戛洒派出所被省公安厅表彰为</w:t>
      </w:r>
      <w:r>
        <w:rPr>
          <w:rFonts w:hint="default" w:ascii="Times New Roman" w:hAnsi="Times New Roman" w:eastAsia="方正仿宋_GBK" w:cs="Times New Roman"/>
          <w:spacing w:val="0"/>
          <w:sz w:val="32"/>
          <w:szCs w:val="32"/>
          <w:lang w:val="en-US" w:eastAsia="zh-CN" w:bidi="zh-CN"/>
        </w:rPr>
        <w:t>创建</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枫桥式公安派出所</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先进单位。坚持领导干部接访和包案制度，推进</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最多访一次</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制度，积极化解各类信访案件。扫黑除恶专项斗争向纵深推进，大力开展缉枪治爆、禁毒防艾、命案防控、扫黄打非等专项工作。扎实开展安全生产监督检查、市场监管工作，无重特大安全事故发生。民族和睦、宗教和顺局面不断巩固，戛洒镇上榜第六批</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全国民族团结进步创建示范区（单位）</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、首批</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云南省少数民族特色小镇</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，耀南马家寨被命名为第二批</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云南省少数民族特色村寨</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、第三批</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中国少数民族</w:t>
      </w:r>
      <w:r>
        <w:rPr>
          <w:rFonts w:hint="default" w:ascii="Times New Roman" w:hAnsi="Times New Roman" w:eastAsia="方正仿宋_GBK" w:cs="Times New Roman"/>
          <w:spacing w:val="0"/>
          <w:sz w:val="32"/>
          <w:szCs w:val="32"/>
          <w:lang w:val="en-US" w:eastAsia="zh-CN" w:bidi="zh-CN"/>
        </w:rPr>
        <w:t>特色</w:t>
      </w:r>
      <w:r>
        <w:rPr>
          <w:rFonts w:hint="default" w:ascii="Times New Roman" w:hAnsi="Times New Roman" w:eastAsia="方正仿宋_GBK" w:cs="Times New Roman"/>
          <w:spacing w:val="0"/>
          <w:sz w:val="32"/>
          <w:szCs w:val="32"/>
          <w:lang w:val="zh-CN" w:eastAsia="zh-CN" w:bidi="zh-CN"/>
        </w:rPr>
        <w:t>村寨</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w:t>
      </w:r>
    </w:p>
    <w:p>
      <w:pPr>
        <w:pStyle w:val="2"/>
        <w:rPr>
          <w:rFonts w:hint="default"/>
          <w:lang w:val="zh-CN" w:eastAsia="zh-CN"/>
        </w:rPr>
      </w:pPr>
    </w:p>
    <w:p>
      <w:pPr>
        <w:keepNext w:val="0"/>
        <w:keepLines w:val="0"/>
        <w:pageBreakBefore w:val="0"/>
        <w:widowControl w:val="0"/>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spacing w:val="0"/>
          <w:sz w:val="32"/>
          <w:szCs w:val="32"/>
          <w:lang w:val="zh-CN" w:eastAsia="zh-CN" w:bidi="zh-CN"/>
        </w:rPr>
      </w:pPr>
      <w:bookmarkStart w:id="8" w:name="_Toc14281_WPSOffice_Level2"/>
      <w:bookmarkStart w:id="9" w:name="_Toc17394_WPSOffice_Level2"/>
      <w:bookmarkStart w:id="10" w:name="_Toc14059_WPSOffice_Level2"/>
      <w:bookmarkStart w:id="11" w:name="_Toc31840_WPSOffice_Level2"/>
      <w:r>
        <w:rPr>
          <w:rFonts w:hint="default" w:ascii="Times New Roman" w:hAnsi="Times New Roman" w:eastAsia="方正黑体_GBK" w:cs="Times New Roman"/>
          <w:sz w:val="32"/>
          <w:szCs w:val="32"/>
          <w:lang w:eastAsia="zh-CN"/>
        </w:rPr>
        <w:t>第二节</w:t>
      </w:r>
      <w:bookmarkEnd w:id="8"/>
      <w:bookmarkEnd w:id="9"/>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eastAsia="zh-CN"/>
        </w:rPr>
        <w:t>发展环境</w:t>
      </w:r>
    </w:p>
    <w:p>
      <w:pPr>
        <w:keepNext w:val="0"/>
        <w:keepLines w:val="0"/>
        <w:pageBreakBefore w:val="0"/>
        <w:widowControl w:val="0"/>
        <w:kinsoku/>
        <w:wordWrap/>
        <w:overflowPunct/>
        <w:topLinePunct w:val="0"/>
        <w:autoSpaceDE/>
        <w:autoSpaceDN/>
        <w:bidi w:val="0"/>
        <w:adjustRightInd/>
        <w:snapToGrid/>
        <w:spacing w:line="590" w:lineRule="exact"/>
        <w:ind w:firstLine="687" w:firstLineChars="200"/>
        <w:jc w:val="both"/>
        <w:textAlignment w:val="auto"/>
        <w:rPr>
          <w:rFonts w:hint="default" w:ascii="Times New Roman" w:hAnsi="Times New Roman" w:eastAsia="方正楷体_GBK" w:cs="Times New Roman"/>
          <w:b/>
          <w:bCs/>
          <w:color w:val="auto"/>
          <w:spacing w:val="11"/>
          <w:kern w:val="2"/>
          <w:position w:val="0"/>
          <w:sz w:val="32"/>
          <w:szCs w:val="32"/>
          <w:highlight w:val="none"/>
          <w:lang w:val="en-US" w:eastAsia="zh-CN" w:bidi="ar-SA"/>
        </w:rPr>
      </w:pPr>
      <w:bookmarkStart w:id="12" w:name="_Toc18831_WPSOffice_Level3"/>
      <w:r>
        <w:rPr>
          <w:rFonts w:hint="default" w:ascii="Times New Roman" w:hAnsi="Times New Roman" w:eastAsia="方正楷体_GBK" w:cs="Times New Roman"/>
          <w:b/>
          <w:bCs/>
          <w:color w:val="auto"/>
          <w:spacing w:val="11"/>
          <w:kern w:val="2"/>
          <w:position w:val="0"/>
          <w:sz w:val="32"/>
          <w:szCs w:val="32"/>
          <w:highlight w:val="none"/>
          <w:lang w:val="en-US" w:eastAsia="zh-CN" w:bidi="ar-SA"/>
        </w:rPr>
        <w:t>一、面临的形势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auto"/>
          <w:spacing w:val="11"/>
          <w:kern w:val="2"/>
          <w:position w:val="0"/>
          <w:sz w:val="32"/>
          <w:szCs w:val="32"/>
          <w:highlight w:val="none"/>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以国内大循环为主体、国内国际双循环相互促进的新发展格局正在逐步形成，RCEP区域全面经济伙伴关系协定签署，继续发展具有多方面优势和条件。云南省正努力建设民族团结进步示范区、生态文明建设排头兵和面向南亚东南亚辐射中心，随着</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边疆、民族、山区、美丽</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省情新内涵不断丰富，世界一流</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三张牌</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打造、现代产业体系构建、</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中国最美丽省份</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建设、</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数字云南</w:t>
      </w:r>
      <w:r>
        <w:rPr>
          <w:rFonts w:hint="eastAsia" w:ascii="方正仿宋_GBK" w:hAnsi="方正仿宋_GBK" w:eastAsia="方正仿宋_GBK" w:cs="方正仿宋_GBK"/>
          <w:b w:val="0"/>
          <w:bCs w:val="0"/>
          <w:i w:val="0"/>
          <w:i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建设、滇中城市群发展等深入推进，发展动力和后劲仍然很足。戛洒</w:t>
      </w:r>
      <w:r>
        <w:rPr>
          <w:rFonts w:hint="default" w:ascii="Times New Roman" w:hAnsi="Times New Roman" w:eastAsia="方正仿宋_GBK" w:cs="Times New Roman"/>
          <w:spacing w:val="0"/>
          <w:sz w:val="32"/>
          <w:szCs w:val="32"/>
          <w:lang w:val="zh-CN" w:eastAsia="zh-CN" w:bidi="zh-CN"/>
        </w:rPr>
        <w:t>仍处于可以大有作为的战略机遇期，经济发展长期向好的基本面没有变，要</w:t>
      </w:r>
      <w:r>
        <w:rPr>
          <w:rFonts w:hint="default" w:ascii="Times New Roman" w:hAnsi="Times New Roman" w:eastAsia="方正仿宋_GBK" w:cs="Times New Roman"/>
          <w:b w:val="0"/>
          <w:bCs w:val="0"/>
          <w:color w:val="auto"/>
          <w:spacing w:val="11"/>
          <w:kern w:val="2"/>
          <w:position w:val="0"/>
          <w:sz w:val="32"/>
          <w:szCs w:val="32"/>
          <w:highlight w:val="none"/>
          <w:lang w:val="en-US" w:eastAsia="zh-CN" w:bidi="ar-SA"/>
        </w:rPr>
        <w:t>深刻认识我国社会主要矛盾发展变化带来的新特征新要求，深刻认识错综复杂的国际环境带来的新矛盾新挑战，增强机遇意识和风险意识，准确识变、科学应变、主动求变。</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楷体_GBK" w:cs="Times New Roman"/>
          <w:b/>
          <w:bCs/>
          <w:color w:val="auto"/>
          <w:spacing w:val="11"/>
          <w:kern w:val="2"/>
          <w:position w:val="0"/>
          <w:sz w:val="32"/>
          <w:szCs w:val="32"/>
          <w:highlight w:val="none"/>
          <w:lang w:val="zh-CN" w:eastAsia="zh-CN" w:bidi="ar-SA"/>
        </w:rPr>
      </w:pPr>
      <w:bookmarkStart w:id="13" w:name="_Toc21614_WPSOffice_Level3"/>
      <w:r>
        <w:rPr>
          <w:rFonts w:hint="default" w:ascii="Times New Roman" w:hAnsi="Times New Roman" w:eastAsia="方正楷体_GBK" w:cs="Times New Roman"/>
          <w:b/>
          <w:bCs/>
          <w:color w:val="auto"/>
          <w:spacing w:val="11"/>
          <w:kern w:val="2"/>
          <w:position w:val="0"/>
          <w:sz w:val="32"/>
          <w:szCs w:val="32"/>
          <w:highlight w:val="none"/>
          <w:lang w:val="zh-CN" w:eastAsia="zh-CN" w:bidi="ar-SA"/>
        </w:rPr>
        <w:t>二、面临的机遇</w:t>
      </w:r>
      <w:bookmarkEnd w:id="12"/>
      <w:bookmarkEnd w:id="13"/>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习近平总书记考察云南重要讲话为戛洒镇经济社会发展指明了方向。</w:t>
      </w:r>
      <w:r>
        <w:rPr>
          <w:rFonts w:hint="default" w:ascii="Times New Roman" w:hAnsi="Times New Roman" w:eastAsia="方正仿宋_GBK" w:cs="Times New Roman"/>
          <w:spacing w:val="0"/>
          <w:sz w:val="32"/>
          <w:szCs w:val="32"/>
          <w:lang w:val="zh-CN" w:eastAsia="zh-CN" w:bidi="zh-CN"/>
        </w:rPr>
        <w:t>习近平总书记对云南提出的</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一个跨越</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三个定位</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五个着力</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和</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四个突出特点</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内在逻辑，为新时代云南发展进一步打开了视野、指明了路径，也为戛洒镇发展指明了方向。认真贯彻落实习近平总书记考察云南重要讲话精神，对标戛洒经济社会发展困难和挑战，抓实重点任务，推动县域经济走在全省前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推动形成以国内大循环为主体、国内国际双循环相互促进的新发展格局带来的历史性机遇。</w:t>
      </w:r>
      <w:r>
        <w:rPr>
          <w:rFonts w:hint="default" w:ascii="Times New Roman" w:hAnsi="Times New Roman" w:eastAsia="方正仿宋_GBK" w:cs="Times New Roman"/>
          <w:spacing w:val="0"/>
          <w:sz w:val="32"/>
          <w:szCs w:val="32"/>
          <w:lang w:val="zh-CN" w:eastAsia="zh-CN" w:bidi="zh-CN"/>
        </w:rPr>
        <w:t>立足工业、农业等发展基础良好优势，把握国家扩大内需战略基点，找准融入新发展格局的切入点，加快推进绿色矿冶产业、高原特色现代农业、文化旅游产业发展，提升产业基础高级化、产业链现代化水平，将为戛洒在</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大循环、双循环</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格局中赢得主动、提升地位。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pacing w:val="11"/>
          <w:kern w:val="2"/>
          <w:position w:val="0"/>
          <w:sz w:val="32"/>
          <w:szCs w:val="32"/>
          <w:highlight w:val="none"/>
          <w:lang w:val="en-US" w:eastAsia="zh-CN"/>
        </w:rPr>
      </w:pPr>
      <w:r>
        <w:rPr>
          <w:rFonts w:hint="default" w:ascii="Times New Roman" w:hAnsi="Times New Roman" w:eastAsia="方正仿宋_GBK" w:cs="Times New Roman"/>
          <w:b/>
          <w:bCs/>
          <w:spacing w:val="0"/>
          <w:sz w:val="32"/>
          <w:szCs w:val="32"/>
          <w:lang w:val="zh-CN" w:eastAsia="zh-CN" w:bidi="zh-CN"/>
        </w:rPr>
        <w:t>省市县发展战略多重叠加黄金机遇。</w:t>
      </w:r>
      <w:r>
        <w:rPr>
          <w:rFonts w:hint="default" w:ascii="Times New Roman" w:hAnsi="Times New Roman" w:eastAsia="方正仿宋_GBK" w:cs="Times New Roman"/>
          <w:spacing w:val="11"/>
          <w:kern w:val="2"/>
          <w:position w:val="0"/>
          <w:sz w:val="32"/>
          <w:szCs w:val="32"/>
          <w:highlight w:val="none"/>
          <w:lang w:val="en-US" w:eastAsia="zh-CN"/>
        </w:rPr>
        <w:t>云南省不断优化八大产业结构，深化</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rPr>
        <w:t>“</w:t>
      </w:r>
      <w:r>
        <w:rPr>
          <w:rFonts w:hint="default" w:ascii="Times New Roman" w:hAnsi="Times New Roman" w:eastAsia="方正仿宋_GBK" w:cs="Times New Roman"/>
          <w:spacing w:val="11"/>
          <w:kern w:val="2"/>
          <w:position w:val="0"/>
          <w:sz w:val="32"/>
          <w:szCs w:val="32"/>
          <w:highlight w:val="none"/>
          <w:lang w:val="en-US" w:eastAsia="zh-CN"/>
        </w:rPr>
        <w:t>三张牌</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rPr>
        <w:t>”</w:t>
      </w:r>
      <w:r>
        <w:rPr>
          <w:rFonts w:hint="default" w:ascii="Times New Roman" w:hAnsi="Times New Roman" w:eastAsia="方正仿宋_GBK" w:cs="Times New Roman"/>
          <w:spacing w:val="11"/>
          <w:kern w:val="2"/>
          <w:position w:val="0"/>
          <w:sz w:val="32"/>
          <w:szCs w:val="32"/>
          <w:highlight w:val="none"/>
          <w:lang w:val="en-US" w:eastAsia="zh-CN"/>
        </w:rPr>
        <w:t>内涵，培育先进制造业、文化旅游业、高原特色现代农业、现代物流、健康服务等若干万亿级产业，绿色能源、数字经济、生物医药、新材料、环保产业、金融服务业等若干千亿级产业；玉溪市推进面向南亚东南亚的开放枢纽建设、联动滇中城市群发展、玉溪—昆明协同发展；新平县围绕绿色矿冶集聚区、高原特色农业示范区、中国花腰傣旅游目的地发展定位，着力打造</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rPr>
        <w:t>“</w:t>
      </w:r>
      <w:r>
        <w:rPr>
          <w:rFonts w:hint="default" w:ascii="Times New Roman" w:hAnsi="Times New Roman" w:eastAsia="方正仿宋_GBK" w:cs="Times New Roman"/>
          <w:spacing w:val="11"/>
          <w:kern w:val="2"/>
          <w:position w:val="0"/>
          <w:sz w:val="32"/>
          <w:szCs w:val="32"/>
          <w:highlight w:val="none"/>
          <w:lang w:val="en-US" w:eastAsia="zh-CN"/>
        </w:rPr>
        <w:t>滇中绿谷</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rPr>
        <w:t>”</w:t>
      </w:r>
      <w:r>
        <w:rPr>
          <w:rFonts w:hint="default" w:ascii="Times New Roman" w:hAnsi="Times New Roman" w:eastAsia="方正仿宋_GBK" w:cs="Times New Roman"/>
          <w:spacing w:val="11"/>
          <w:kern w:val="2"/>
          <w:position w:val="0"/>
          <w:sz w:val="32"/>
          <w:szCs w:val="32"/>
          <w:highlight w:val="none"/>
          <w:lang w:val="en-US" w:eastAsia="zh-CN"/>
        </w:rPr>
        <w:t>。随着省市县发展战略的深入推进，戛洒区位、生态资源和民族文化优势将进一步凸显，在融入滇中城市群发展、扩大对内对外开放、推进区域协调发展、大力发展通道经济和现代物流等方面将迎来更为广阔的发展空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戛洒经济发达镇行政管理体制改革带来的机遇。</w:t>
      </w:r>
      <w:r>
        <w:rPr>
          <w:rFonts w:hint="default" w:ascii="Times New Roman" w:hAnsi="Times New Roman" w:eastAsia="方正仿宋_GBK" w:cs="Times New Roman"/>
          <w:spacing w:val="11"/>
          <w:kern w:val="2"/>
          <w:position w:val="0"/>
          <w:sz w:val="32"/>
          <w:szCs w:val="32"/>
          <w:highlight w:val="none"/>
          <w:lang w:val="en-US" w:eastAsia="zh-CN"/>
        </w:rPr>
        <w:t>2020年2月，戛洒镇被列为全省10个经济发达镇行政管理体制改革试点之一，这是加快镇域经济转型、实现跨越发展的重大机遇。按照党中央、国务院和省委、省政府关于经济发达镇行政管理体制改革的要求，在戛洒镇开展经济发达镇行政管理体制改革试点，探索构建简约高效的基层管理体制，进一步激发镇域经济发展的内生动力，发挥对周边辐射带动作用和示范引领作用，将戛洒镇打造成为带动新平县发展的旅游文化增长极和县域经济发展次中心、中国花腰傣文化旅游目的地、更高水平的全国特色小镇。</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楷体_GBK" w:cs="Times New Roman"/>
          <w:b/>
          <w:bCs/>
          <w:color w:val="auto"/>
          <w:spacing w:val="11"/>
          <w:kern w:val="2"/>
          <w:position w:val="0"/>
          <w:sz w:val="32"/>
          <w:szCs w:val="32"/>
          <w:highlight w:val="none"/>
          <w:lang w:val="zh-CN" w:eastAsia="zh-CN" w:bidi="ar-SA"/>
        </w:rPr>
      </w:pPr>
      <w:bookmarkStart w:id="14" w:name="_Toc31840_WPSOffice_Level3"/>
      <w:bookmarkStart w:id="15" w:name="_Toc14059_WPSOffice_Level3"/>
      <w:r>
        <w:rPr>
          <w:rFonts w:hint="default" w:ascii="Times New Roman" w:hAnsi="Times New Roman" w:eastAsia="方正楷体_GBK" w:cs="Times New Roman"/>
          <w:b/>
          <w:bCs/>
          <w:color w:val="auto"/>
          <w:spacing w:val="11"/>
          <w:kern w:val="2"/>
          <w:position w:val="0"/>
          <w:sz w:val="32"/>
          <w:szCs w:val="32"/>
          <w:highlight w:val="none"/>
          <w:lang w:val="zh-CN" w:eastAsia="zh-CN" w:bidi="ar-SA"/>
        </w:rPr>
        <w:t>三、存在的困难和挑战</w:t>
      </w:r>
      <w:bookmarkEnd w:id="14"/>
      <w:bookmarkEnd w:id="15"/>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经济总量不大、质量不高、结构不优。</w:t>
      </w:r>
      <w:r>
        <w:rPr>
          <w:rFonts w:hint="default" w:ascii="Times New Roman" w:hAnsi="Times New Roman" w:eastAsia="方正仿宋_GBK" w:cs="Times New Roman"/>
          <w:spacing w:val="0"/>
          <w:sz w:val="32"/>
          <w:szCs w:val="32"/>
          <w:lang w:val="zh-CN" w:eastAsia="zh-CN" w:bidi="zh-CN"/>
        </w:rPr>
        <w:t>传统经济增长动力减弱，新的经济增长点培育滞后，经济发展总量不大、质量不高、结构不优依然突出。农业表现为粗放面广、收益率低，基础设施薄弱、装备技术水平较低、产业化经营水平不高、抵御自然灾害能力不强；工业表现为产品初级低端、附加值低，企业装备落后、技术档次低、产品缺乏竞争力，创新能力不足；服务业表现为散乱零落、拉动力低，旅游有点、无线、不成面，旅游产品单一，旅游互动项目少，产业链条延伸不足。结构不优，突出表现为无论是工业还是农业，都是资源型、原料型、耗能型的企业占主导，产品多为初级产品、科技含量不高、附加值低；农业产业链条短，产品精深加工不足；骨干工业企业多为产业政策限制类、产能过剩型的钢铁、水泥行业，受宏观政策调控的影响，产品价格低迷、企业经营困难；传统蔗糖业原料萎缩，产品价格震荡下行，企业经营困难加剧；其他产业体量小、能力弱，发展后劲不足。</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基础设施建设滞后，发展瓶颈制约突出。</w:t>
      </w:r>
      <w:r>
        <w:rPr>
          <w:rFonts w:hint="default" w:ascii="Times New Roman" w:hAnsi="Times New Roman" w:eastAsia="方正仿宋_GBK" w:cs="Times New Roman"/>
          <w:spacing w:val="0"/>
          <w:sz w:val="32"/>
          <w:szCs w:val="32"/>
          <w:lang w:val="zh-CN" w:eastAsia="zh-CN" w:bidi="zh-CN"/>
        </w:rPr>
        <w:t>经过多年的建设，戛洒</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交通、水利等基础设施虽然取得了长足进展，但基础设施落后的局面还没有根本改变，基础设施支撑能力薄弱，对产业创新、产业空间拓展、产业发展要素配置等方面支撑不足，是制约全</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经济社会发展的最大</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瓶颈</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。突出表现为全</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不通铁路、不通高速，县乡公路等级较低，与周边县互联互通的大通道尚未形成，区位优势尚未充分显现；集镇</w:t>
      </w:r>
      <w:r>
        <w:rPr>
          <w:rFonts w:hint="default" w:ascii="Times New Roman" w:hAnsi="Times New Roman" w:eastAsia="方正仿宋_GBK" w:cs="Times New Roman"/>
          <w:spacing w:val="0"/>
          <w:sz w:val="32"/>
          <w:szCs w:val="32"/>
          <w:lang w:val="en-US" w:eastAsia="zh-CN" w:bidi="zh-CN"/>
        </w:rPr>
        <w:t>东片区</w:t>
      </w:r>
      <w:r>
        <w:rPr>
          <w:rFonts w:hint="default" w:ascii="Times New Roman" w:hAnsi="Times New Roman" w:eastAsia="方正仿宋_GBK" w:cs="Times New Roman"/>
          <w:spacing w:val="0"/>
          <w:sz w:val="32"/>
          <w:szCs w:val="32"/>
          <w:lang w:val="zh-CN" w:eastAsia="zh-CN" w:bidi="zh-CN"/>
        </w:rPr>
        <w:t>水资源极度缺乏，工程性缺水问题较为突出，水利工程人均供水能力不强，水资源开发利用率低。</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民生改善与人民群众对美好生活的向往还有较大差距。</w:t>
      </w:r>
      <w:r>
        <w:rPr>
          <w:rFonts w:hint="default" w:ascii="Times New Roman" w:hAnsi="Times New Roman" w:eastAsia="方正仿宋_GBK" w:cs="Times New Roman"/>
          <w:spacing w:val="0"/>
          <w:sz w:val="32"/>
          <w:szCs w:val="32"/>
          <w:lang w:val="zh-CN" w:eastAsia="zh-CN" w:bidi="zh-CN"/>
        </w:rPr>
        <w:t>让广大人民群众共享改革发展成果，是社会主义的本质要求，是社会主义制度优越性的集中体现。戛洒</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教育、卫生、文化、科技等社会事业发展相对滞后，缩小城乡发展差距、加快推进公共服务均等化的任务较为繁重，增加公共产品和服务供给的投入压力不断增大。随着新型工业化、新型城镇化的加速推进，由此带来的征地拆迁、重大项目建设社会风险等会更加尖锐和复杂。随着网络信息化进程的加快和人们维权意识的进一步增强，社会治理的模式、方法、手段亟待创新。随着社会结构的变迁和社会利益关系的调整，人民群众的公平、民主和权利意识的进一步增强，群众对社会不公、信用缺失、道德滑坡、公共安全、环境保护等社会问题的诉求日益增多。</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sectPr>
          <w:footerReference r:id="rId7" w:type="default"/>
          <w:pgSz w:w="11910" w:h="16840"/>
          <w:pgMar w:top="1440" w:right="1800" w:bottom="1440" w:left="1800" w:header="0" w:footer="1353" w:gutter="0"/>
          <w:pgNumType w:fmt="decimal"/>
          <w:cols w:space="720" w:num="1"/>
        </w:sectPr>
      </w:pP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十四五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时期，戛洒经济社会发展面临的形势十分复杂，有利因素和制约因素交织，机遇和挑战并存，但总体判断是有利因素多于制约因素，机遇大于挑战。必须要在危机中育新机、于变局中开新局，抓住机遇，应对挑战，趋利避害，奋勇前进，推动经济社会高质量跨越式发展。</w:t>
      </w:r>
    </w:p>
    <w:bookmarkEnd w:id="10"/>
    <w:bookmarkEnd w:id="11"/>
    <w:p>
      <w:pPr>
        <w:rPr>
          <w:rFonts w:ascii="Times New Roman" w:hAnsi="Times New Roman"/>
        </w:rPr>
      </w:pPr>
    </w:p>
    <w:p>
      <w:pPr>
        <w:pStyle w:val="3"/>
        <w:tabs>
          <w:tab w:val="left" w:pos="1439"/>
        </w:tabs>
        <w:ind w:right="49"/>
        <w:rPr>
          <w:rFonts w:hint="eastAsia" w:ascii="Times New Roman" w:hAnsi="Times New Roman" w:eastAsia="方正小标宋_GBK"/>
          <w:spacing w:val="0"/>
          <w:lang w:eastAsia="zh-CN"/>
        </w:rPr>
      </w:pPr>
      <w:bookmarkStart w:id="16" w:name="_Toc25242_WPSOffice_Level1"/>
      <w:bookmarkStart w:id="17" w:name="_Toc14059_WPSOffice_Level1"/>
      <w:r>
        <w:rPr>
          <w:rFonts w:hint="eastAsia" w:ascii="Times New Roman" w:hAnsi="Times New Roman" w:eastAsia="方正小标宋_GBK" w:cs="方正小标宋_GBK"/>
          <w:b w:val="0"/>
          <w:bCs w:val="0"/>
          <w:spacing w:val="0"/>
          <w:sz w:val="44"/>
          <w:szCs w:val="44"/>
        </w:rPr>
        <w:t>第二章</w:t>
      </w:r>
      <w:bookmarkEnd w:id="16"/>
      <w:bookmarkEnd w:id="17"/>
      <w:bookmarkStart w:id="18" w:name="第二节 发展理念"/>
      <w:bookmarkEnd w:id="18"/>
      <w:r>
        <w:rPr>
          <w:rFonts w:hint="eastAsia" w:ascii="Times New Roman" w:hAnsi="Times New Roman" w:eastAsia="方正小标宋_GBK" w:cs="方正小标宋_GBK"/>
          <w:b w:val="0"/>
          <w:bCs w:val="0"/>
          <w:spacing w:val="0"/>
          <w:sz w:val="44"/>
          <w:szCs w:val="44"/>
          <w:lang w:val="en-US" w:eastAsia="zh-CN"/>
        </w:rPr>
        <w:t xml:space="preserve">  </w:t>
      </w:r>
      <w:r>
        <w:rPr>
          <w:rFonts w:hint="eastAsia" w:ascii="Times New Roman" w:hAnsi="Times New Roman" w:eastAsia="方正小标宋_GBK" w:cs="方正小标宋_GBK"/>
          <w:b w:val="0"/>
          <w:bCs w:val="0"/>
          <w:spacing w:val="0"/>
          <w:sz w:val="44"/>
          <w:szCs w:val="44"/>
          <w:lang w:eastAsia="zh-CN"/>
        </w:rPr>
        <w:t>总体思路</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both"/>
        <w:textAlignment w:val="auto"/>
        <w:rPr>
          <w:rFonts w:hint="eastAsia" w:ascii="Times New Roman" w:hAnsi="Times New Roman" w:eastAsia="黑体" w:cs="黑体"/>
          <w:spacing w:val="0"/>
          <w:sz w:val="32"/>
          <w:szCs w:val="32"/>
          <w:lang w:val="zh-CN" w:eastAsia="zh-CN" w:bidi="zh-CN"/>
        </w:rPr>
      </w:pPr>
      <w:bookmarkStart w:id="19" w:name="_TOC_250057"/>
      <w:bookmarkEnd w:id="19"/>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center"/>
        <w:textAlignment w:val="auto"/>
        <w:rPr>
          <w:rFonts w:hint="eastAsia" w:ascii="方正黑体_GBK" w:hAnsi="方正黑体_GBK" w:eastAsia="方正黑体_GBK" w:cs="方正黑体_GBK"/>
          <w:b w:val="0"/>
          <w:bCs w:val="0"/>
          <w:sz w:val="32"/>
          <w:szCs w:val="32"/>
          <w:lang w:val="en-US" w:eastAsia="zh-CN"/>
        </w:rPr>
      </w:pPr>
      <w:bookmarkStart w:id="20" w:name="_Toc15840_WPSOffice_Level2"/>
      <w:bookmarkStart w:id="21" w:name="_Toc25242_WPSOffice_Level2"/>
      <w:r>
        <w:rPr>
          <w:rFonts w:hint="eastAsia" w:ascii="方正黑体_GBK" w:hAnsi="方正黑体_GBK" w:eastAsia="方正黑体_GBK" w:cs="方正黑体_GBK"/>
          <w:spacing w:val="0"/>
          <w:sz w:val="32"/>
          <w:szCs w:val="32"/>
          <w:lang w:val="zh-CN" w:eastAsia="zh-CN" w:bidi="zh-CN"/>
        </w:rPr>
        <w:t>第一节</w:t>
      </w:r>
      <w:r>
        <w:rPr>
          <w:rFonts w:hint="eastAsia" w:ascii="方正黑体_GBK" w:hAnsi="方正黑体_GBK" w:eastAsia="方正黑体_GBK" w:cs="方正黑体_GBK"/>
          <w:spacing w:val="0"/>
          <w:sz w:val="32"/>
          <w:szCs w:val="32"/>
          <w:lang w:val="en-US" w:eastAsia="zh-CN" w:bidi="zh-CN"/>
        </w:rPr>
        <w:t xml:space="preserve">  </w:t>
      </w:r>
      <w:r>
        <w:rPr>
          <w:rFonts w:hint="eastAsia" w:ascii="方正黑体_GBK" w:hAnsi="方正黑体_GBK" w:eastAsia="方正黑体_GBK" w:cs="方正黑体_GBK"/>
          <w:spacing w:val="0"/>
          <w:sz w:val="32"/>
          <w:szCs w:val="32"/>
          <w:lang w:val="zh-CN" w:eastAsia="zh-CN" w:bidi="zh-CN"/>
        </w:rPr>
        <w:t>指导思想</w:t>
      </w:r>
      <w:bookmarkEnd w:id="20"/>
      <w:bookmarkEnd w:id="21"/>
    </w:p>
    <w:p>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pacing w:val="0"/>
          <w:sz w:val="32"/>
          <w:szCs w:val="32"/>
          <w:u w:val="none"/>
        </w:rPr>
      </w:pPr>
      <w:r>
        <w:rPr>
          <w:rFonts w:hint="default" w:ascii="Times New Roman" w:hAnsi="Times New Roman" w:eastAsia="方正仿宋_GBK" w:cs="Times New Roman"/>
          <w:color w:val="auto"/>
          <w:spacing w:val="0"/>
          <w:sz w:val="32"/>
          <w:szCs w:val="32"/>
          <w:u w:val="none"/>
        </w:rPr>
        <w:t>高举中国特色社会主义伟大旗帜，深入贯彻党的十九大和十九届二中、三中、四中、五中全会精神，坚持以马克思列宁主义、毛泽东思想、邓小平理论、</w:t>
      </w:r>
      <w:r>
        <w:rPr>
          <w:rFonts w:hint="eastAsia" w:ascii="方正仿宋_GBK" w:hAnsi="方正仿宋_GBK" w:eastAsia="方正仿宋_GBK" w:cs="方正仿宋_GBK"/>
          <w:b w:val="0"/>
          <w:bCs w:val="0"/>
          <w:i w:val="0"/>
          <w:iCs w:val="0"/>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三个代表</w:t>
      </w:r>
      <w:r>
        <w:rPr>
          <w:rFonts w:hint="eastAsia" w:ascii="方正仿宋_GBK" w:hAnsi="方正仿宋_GBK" w:eastAsia="方正仿宋_GBK" w:cs="方正仿宋_GBK"/>
          <w:b w:val="0"/>
          <w:bCs w:val="0"/>
          <w:i w:val="0"/>
          <w:iCs w:val="0"/>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加快建设现代化经济体系，加快构建以国内大循环为主体、国内国际双循环相互促进的新发展格局，扛起改革创新、美丽生态、产业引领、乡村振兴、民生幸福、从严治党</w:t>
      </w:r>
      <w:r>
        <w:rPr>
          <w:rFonts w:hint="eastAsia" w:ascii="方正仿宋_GBK" w:hAnsi="方正仿宋_GBK" w:eastAsia="方正仿宋_GBK" w:cs="方正仿宋_GBK"/>
          <w:b w:val="0"/>
          <w:bCs w:val="0"/>
          <w:i w:val="0"/>
          <w:iCs w:val="0"/>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六面大旗</w:t>
      </w:r>
      <w:r>
        <w:rPr>
          <w:rFonts w:hint="eastAsia" w:ascii="方正仿宋_GBK" w:hAnsi="方正仿宋_GBK" w:eastAsia="方正仿宋_GBK" w:cs="方正仿宋_GBK"/>
          <w:b w:val="0"/>
          <w:bCs w:val="0"/>
          <w:i w:val="0"/>
          <w:iCs w:val="0"/>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，强化破难意识、争先意识、项目意识、统筹意识、民生意识、执行意识</w:t>
      </w:r>
      <w:r>
        <w:rPr>
          <w:rFonts w:hint="eastAsia" w:ascii="方正仿宋_GBK" w:hAnsi="方正仿宋_GBK" w:eastAsia="方正仿宋_GBK" w:cs="方正仿宋_GBK"/>
          <w:b w:val="0"/>
          <w:bCs w:val="0"/>
          <w:i w:val="0"/>
          <w:iCs w:val="0"/>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六种意识</w:t>
      </w:r>
      <w:r>
        <w:rPr>
          <w:rFonts w:hint="eastAsia" w:ascii="方正仿宋_GBK" w:hAnsi="方正仿宋_GBK" w:eastAsia="方正仿宋_GBK" w:cs="方正仿宋_GBK"/>
          <w:b w:val="0"/>
          <w:bCs w:val="0"/>
          <w:i w:val="0"/>
          <w:iCs w:val="0"/>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w:t>
      </w:r>
      <w:r>
        <w:rPr>
          <w:rFonts w:hint="default" w:ascii="Times New Roman" w:hAnsi="Times New Roman" w:eastAsia="方正仿宋_GBK" w:cs="Times New Roman"/>
          <w:color w:val="auto"/>
          <w:spacing w:val="0"/>
          <w:sz w:val="32"/>
          <w:szCs w:val="32"/>
          <w:u w:val="none"/>
          <w:lang w:val="en-US" w:eastAsia="zh-CN"/>
        </w:rPr>
        <w:t>充分发挥戛洒区位、生态资源和民族文化三大优势，擦亮</w:t>
      </w:r>
      <w:r>
        <w:rPr>
          <w:rFonts w:hint="eastAsia" w:ascii="方正仿宋_GBK" w:hAnsi="方正仿宋_GBK" w:eastAsia="方正仿宋_GBK" w:cs="方正仿宋_GBK"/>
          <w:b w:val="0"/>
          <w:bCs w:val="0"/>
          <w:i w:val="0"/>
          <w:iCs w:val="0"/>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神秘哀牢山、风情花腰傣、励志褚橙园</w:t>
      </w:r>
      <w:r>
        <w:rPr>
          <w:rFonts w:hint="eastAsia" w:ascii="方正仿宋_GBK" w:hAnsi="方正仿宋_GBK" w:eastAsia="方正仿宋_GBK" w:cs="方正仿宋_GBK"/>
          <w:b w:val="0"/>
          <w:bCs w:val="0"/>
          <w:i w:val="0"/>
          <w:iCs w:val="0"/>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三张名片，围绕绿色矿冶集聚区、高原特色农业示范区、中国花腰傣文化旅游目的地发展定位，融入</w:t>
      </w:r>
      <w:r>
        <w:rPr>
          <w:rFonts w:hint="eastAsia" w:ascii="方正仿宋_GBK" w:hAnsi="方正仿宋_GBK" w:eastAsia="方正仿宋_GBK" w:cs="方正仿宋_GBK"/>
          <w:b w:val="0"/>
          <w:bCs w:val="0"/>
          <w:i w:val="0"/>
          <w:iCs w:val="0"/>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滇中绿谷</w:t>
      </w:r>
      <w:r>
        <w:rPr>
          <w:rFonts w:hint="eastAsia" w:ascii="方正仿宋_GBK" w:hAnsi="方正仿宋_GBK" w:eastAsia="方正仿宋_GBK" w:cs="方正仿宋_GBK"/>
          <w:b w:val="0"/>
          <w:bCs w:val="0"/>
          <w:i w:val="0"/>
          <w:iCs w:val="0"/>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建设，把戛洒建设成县域经济发展次中心、旅游文化增长极、中国花腰傣风情全域旅游示范区、现代高原特色绿色农业示范区、中国一流全天候休闲康养度假胜地，打造成云南领先、争创中国一流的人文旅游度假小镇。</w:t>
      </w: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cs="Times New Roman"/>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center"/>
        <w:textAlignment w:val="auto"/>
        <w:rPr>
          <w:rFonts w:hint="default" w:ascii="Times New Roman" w:hAnsi="Times New Roman" w:eastAsia="方正黑体_GBK" w:cs="Times New Roman"/>
          <w:spacing w:val="0"/>
          <w:sz w:val="32"/>
          <w:szCs w:val="32"/>
          <w:lang w:val="zh-CN" w:eastAsia="zh-CN" w:bidi="zh-CN"/>
        </w:rPr>
      </w:pPr>
      <w:bookmarkStart w:id="22" w:name="_Toc9790_WPSOffice_Level2"/>
      <w:bookmarkStart w:id="23" w:name="_Toc19572_WPSOffice_Level2"/>
      <w:r>
        <w:rPr>
          <w:rFonts w:hint="default" w:ascii="Times New Roman" w:hAnsi="Times New Roman" w:eastAsia="方正黑体_GBK" w:cs="Times New Roman"/>
          <w:spacing w:val="0"/>
          <w:sz w:val="32"/>
          <w:szCs w:val="32"/>
          <w:lang w:val="zh-CN" w:eastAsia="zh-CN" w:bidi="zh-CN"/>
        </w:rPr>
        <w:t>第二节</w:t>
      </w:r>
      <w:bookmarkEnd w:id="22"/>
      <w:r>
        <w:rPr>
          <w:rFonts w:hint="default"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基本原则</w:t>
      </w:r>
      <w:bookmarkEnd w:id="23"/>
    </w:p>
    <w:p>
      <w:pPr>
        <w:keepNext w:val="0"/>
        <w:keepLines w:val="0"/>
        <w:pageBreakBefore w:val="0"/>
        <w:widowControl w:val="0"/>
        <w:kinsoku/>
        <w:wordWrap/>
        <w:overflowPunct/>
        <w:topLinePunct w:val="0"/>
        <w:autoSpaceDE/>
        <w:autoSpaceDN/>
        <w:bidi w:val="0"/>
        <w:adjustRightInd/>
        <w:snapToGrid/>
        <w:spacing w:line="590" w:lineRule="exact"/>
        <w:ind w:firstLine="687" w:firstLineChars="200"/>
        <w:jc w:val="both"/>
        <w:textAlignment w:val="auto"/>
        <w:rPr>
          <w:rFonts w:hint="default" w:ascii="Times New Roman" w:hAnsi="Times New Roman" w:eastAsia="方正仿宋_GBK" w:cs="Times New Roman"/>
          <w:b/>
          <w:bCs/>
          <w:color w:val="auto"/>
          <w:spacing w:val="11"/>
          <w:kern w:val="2"/>
          <w:position w:val="0"/>
          <w:sz w:val="32"/>
          <w:szCs w:val="32"/>
          <w:highlight w:val="none"/>
          <w:lang w:val="en-US" w:eastAsia="zh-CN"/>
        </w:rPr>
      </w:pPr>
      <w:bookmarkStart w:id="24" w:name="_Toc15727_WPSOffice_Level2"/>
      <w:r>
        <w:rPr>
          <w:rFonts w:hint="eastAsia" w:ascii="方正楷体_GBK" w:hAnsi="方正楷体_GBK" w:eastAsia="方正楷体_GBK" w:cs="方正楷体_GBK"/>
          <w:b/>
          <w:bCs/>
          <w:color w:val="auto"/>
          <w:spacing w:val="11"/>
          <w:kern w:val="2"/>
          <w:position w:val="0"/>
          <w:sz w:val="32"/>
          <w:szCs w:val="32"/>
          <w:highlight w:val="none"/>
          <w:lang w:val="en-US" w:eastAsia="zh-CN"/>
        </w:rPr>
        <w:t>一、坚持党的全面领导</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_GBK" w:cs="Times New Roman"/>
          <w:color w:val="auto"/>
          <w:spacing w:val="11"/>
          <w:sz w:val="32"/>
          <w:szCs w:val="20"/>
          <w:highlight w:val="none"/>
          <w:lang w:eastAsia="zh-CN"/>
        </w:rPr>
      </w:pPr>
      <w:r>
        <w:rPr>
          <w:rFonts w:hint="default" w:ascii="Times New Roman" w:hAnsi="Times New Roman" w:eastAsia="方正仿宋_GBK" w:cs="Times New Roman"/>
          <w:color w:val="auto"/>
          <w:spacing w:val="11"/>
          <w:sz w:val="32"/>
          <w:szCs w:val="20"/>
          <w:highlight w:val="none"/>
          <w:lang w:eastAsia="zh-CN"/>
        </w:rPr>
        <w:t>坚持和完善党领导经济社会发展的体制机制，坚持中国特色社会主义制度，不断提高贯彻新发展理念、构建新发展格局能力和水平，为实现高质量发展提供根本保证。</w:t>
      </w:r>
    </w:p>
    <w:p>
      <w:pPr>
        <w:keepNext w:val="0"/>
        <w:keepLines w:val="0"/>
        <w:pageBreakBefore w:val="0"/>
        <w:widowControl w:val="0"/>
        <w:kinsoku/>
        <w:wordWrap/>
        <w:overflowPunct/>
        <w:topLinePunct w:val="0"/>
        <w:autoSpaceDE/>
        <w:autoSpaceDN/>
        <w:bidi w:val="0"/>
        <w:adjustRightInd/>
        <w:snapToGrid/>
        <w:spacing w:line="590" w:lineRule="exact"/>
        <w:ind w:firstLine="687" w:firstLineChars="200"/>
        <w:jc w:val="both"/>
        <w:textAlignment w:val="auto"/>
        <w:rPr>
          <w:rFonts w:hint="default" w:ascii="Times New Roman" w:hAnsi="Times New Roman" w:eastAsia="方正仿宋_GBK" w:cs="Times New Roman"/>
          <w:b/>
          <w:bCs/>
          <w:color w:val="auto"/>
          <w:spacing w:val="11"/>
          <w:kern w:val="2"/>
          <w:position w:val="0"/>
          <w:sz w:val="32"/>
          <w:szCs w:val="32"/>
          <w:highlight w:val="none"/>
          <w:lang w:val="en-US" w:eastAsia="zh-CN"/>
        </w:rPr>
      </w:pPr>
      <w:r>
        <w:rPr>
          <w:rFonts w:hint="eastAsia" w:ascii="方正楷体_GBK" w:hAnsi="方正楷体_GBK" w:eastAsia="方正楷体_GBK" w:cs="方正楷体_GBK"/>
          <w:b/>
          <w:bCs/>
          <w:color w:val="auto"/>
          <w:spacing w:val="11"/>
          <w:kern w:val="2"/>
          <w:position w:val="0"/>
          <w:sz w:val="32"/>
          <w:szCs w:val="32"/>
          <w:highlight w:val="none"/>
          <w:lang w:val="en-US" w:eastAsia="zh-CN"/>
        </w:rPr>
        <w:t>二、坚持以人民为中心</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_GBK" w:cs="Times New Roman"/>
          <w:color w:val="auto"/>
          <w:spacing w:val="11"/>
          <w:kern w:val="2"/>
          <w:position w:val="0"/>
          <w:sz w:val="32"/>
          <w:szCs w:val="32"/>
          <w:highlight w:val="none"/>
          <w:lang w:val="en-US" w:eastAsia="zh-CN"/>
        </w:rPr>
      </w:pPr>
      <w:r>
        <w:rPr>
          <w:rFonts w:hint="default" w:ascii="Times New Roman" w:hAnsi="Times New Roman" w:eastAsia="方正仿宋_GBK" w:cs="Times New Roman"/>
          <w:color w:val="auto"/>
          <w:spacing w:val="11"/>
          <w:kern w:val="2"/>
          <w:position w:val="0"/>
          <w:sz w:val="32"/>
          <w:szCs w:val="32"/>
          <w:highlight w:val="none"/>
          <w:lang w:val="en-US" w:eastAsia="zh-CN"/>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keepNext w:val="0"/>
        <w:keepLines w:val="0"/>
        <w:pageBreakBefore w:val="0"/>
        <w:widowControl w:val="0"/>
        <w:kinsoku/>
        <w:wordWrap/>
        <w:overflowPunct/>
        <w:topLinePunct w:val="0"/>
        <w:autoSpaceDE/>
        <w:autoSpaceDN/>
        <w:bidi w:val="0"/>
        <w:adjustRightInd/>
        <w:snapToGrid/>
        <w:spacing w:line="590" w:lineRule="exact"/>
        <w:ind w:firstLine="687" w:firstLineChars="200"/>
        <w:jc w:val="both"/>
        <w:textAlignment w:val="auto"/>
        <w:rPr>
          <w:rFonts w:hint="eastAsia" w:ascii="方正楷体_GBK" w:hAnsi="方正楷体_GBK" w:eastAsia="方正楷体_GBK" w:cs="方正楷体_GBK"/>
          <w:b/>
          <w:bCs/>
          <w:color w:val="auto"/>
          <w:spacing w:val="11"/>
          <w:kern w:val="2"/>
          <w:position w:val="0"/>
          <w:sz w:val="32"/>
          <w:szCs w:val="32"/>
          <w:highlight w:val="none"/>
          <w:lang w:val="en-US" w:eastAsia="zh-CN"/>
        </w:rPr>
      </w:pPr>
      <w:r>
        <w:rPr>
          <w:rFonts w:hint="eastAsia" w:ascii="方正楷体_GBK" w:hAnsi="方正楷体_GBK" w:eastAsia="方正楷体_GBK" w:cs="方正楷体_GBK"/>
          <w:b/>
          <w:bCs/>
          <w:color w:val="auto"/>
          <w:spacing w:val="11"/>
          <w:kern w:val="2"/>
          <w:position w:val="0"/>
          <w:sz w:val="32"/>
          <w:szCs w:val="32"/>
          <w:highlight w:val="none"/>
          <w:lang w:val="en-US" w:eastAsia="zh-CN"/>
        </w:rPr>
        <w:t>三、坚持新发展理念</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_GBK" w:cs="Times New Roman"/>
          <w:color w:val="auto"/>
          <w:spacing w:val="11"/>
          <w:kern w:val="2"/>
          <w:position w:val="0"/>
          <w:sz w:val="32"/>
          <w:szCs w:val="32"/>
          <w:highlight w:val="none"/>
          <w:lang w:val="en-US" w:eastAsia="zh-CN"/>
        </w:rPr>
      </w:pPr>
      <w:r>
        <w:rPr>
          <w:rFonts w:hint="default" w:ascii="Times New Roman" w:hAnsi="Times New Roman" w:eastAsia="方正仿宋_GBK" w:cs="Times New Roman"/>
          <w:color w:val="auto"/>
          <w:spacing w:val="11"/>
          <w:kern w:val="2"/>
          <w:position w:val="0"/>
          <w:sz w:val="32"/>
          <w:szCs w:val="32"/>
          <w:highlight w:val="none"/>
          <w:lang w:val="en-US" w:eastAsia="zh-CN"/>
        </w:rPr>
        <w:t>把新发展理念贯穿发展全过程和各领域，构建新发展格局，切实转变发展方式，推动质量变革、效率变革、动力变革，实现更高质量、更有效率、更加公平、更可持续、更为安全的发展。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90" w:lineRule="exact"/>
        <w:ind w:firstLine="687" w:firstLineChars="200"/>
        <w:jc w:val="both"/>
        <w:textAlignment w:val="auto"/>
        <w:rPr>
          <w:rFonts w:hint="eastAsia" w:ascii="方正楷体_GBK" w:hAnsi="方正楷体_GBK" w:eastAsia="方正楷体_GBK" w:cs="方正楷体_GBK"/>
          <w:b/>
          <w:bCs/>
          <w:color w:val="auto"/>
          <w:spacing w:val="11"/>
          <w:kern w:val="2"/>
          <w:position w:val="0"/>
          <w:sz w:val="32"/>
          <w:szCs w:val="32"/>
          <w:highlight w:val="none"/>
          <w:lang w:val="en-US" w:eastAsia="zh-CN"/>
        </w:rPr>
      </w:pPr>
      <w:r>
        <w:rPr>
          <w:rFonts w:hint="eastAsia" w:ascii="方正楷体_GBK" w:hAnsi="方正楷体_GBK" w:eastAsia="方正楷体_GBK" w:cs="方正楷体_GBK"/>
          <w:b/>
          <w:bCs/>
          <w:color w:val="auto"/>
          <w:spacing w:val="11"/>
          <w:kern w:val="2"/>
          <w:position w:val="0"/>
          <w:sz w:val="32"/>
          <w:szCs w:val="32"/>
          <w:highlight w:val="none"/>
          <w:lang w:val="en-US" w:eastAsia="zh-CN"/>
        </w:rPr>
        <w:t>四、坚持深化改革开放</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_GBK" w:cs="Times New Roman"/>
          <w:color w:val="auto"/>
          <w:spacing w:val="11"/>
          <w:kern w:val="2"/>
          <w:position w:val="0"/>
          <w:sz w:val="32"/>
          <w:szCs w:val="32"/>
          <w:highlight w:val="none"/>
          <w:lang w:val="en-US" w:eastAsia="zh-CN"/>
        </w:rPr>
      </w:pPr>
      <w:r>
        <w:rPr>
          <w:rFonts w:hint="default" w:ascii="Times New Roman" w:hAnsi="Times New Roman" w:eastAsia="方正仿宋_GBK" w:cs="Times New Roman"/>
          <w:color w:val="auto"/>
          <w:spacing w:val="11"/>
          <w:sz w:val="32"/>
          <w:szCs w:val="20"/>
          <w:highlight w:val="none"/>
          <w:lang w:eastAsia="zh-CN"/>
        </w:rPr>
        <w:t>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keepNext w:val="0"/>
        <w:keepLines w:val="0"/>
        <w:pageBreakBefore w:val="0"/>
        <w:widowControl w:val="0"/>
        <w:kinsoku/>
        <w:wordWrap/>
        <w:overflowPunct/>
        <w:topLinePunct w:val="0"/>
        <w:autoSpaceDE/>
        <w:autoSpaceDN/>
        <w:bidi w:val="0"/>
        <w:adjustRightInd/>
        <w:snapToGrid/>
        <w:spacing w:line="590" w:lineRule="exact"/>
        <w:ind w:firstLine="687" w:firstLineChars="200"/>
        <w:jc w:val="both"/>
        <w:textAlignment w:val="auto"/>
        <w:rPr>
          <w:rFonts w:hint="default" w:ascii="Times New Roman" w:hAnsi="Times New Roman" w:eastAsia="方正仿宋_GBK" w:cs="Times New Roman"/>
          <w:b/>
          <w:bCs/>
          <w:color w:val="auto"/>
          <w:spacing w:val="11"/>
          <w:kern w:val="2"/>
          <w:position w:val="0"/>
          <w:sz w:val="32"/>
          <w:szCs w:val="32"/>
          <w:highlight w:val="none"/>
          <w:lang w:val="en-US" w:eastAsia="zh-CN"/>
        </w:rPr>
      </w:pPr>
      <w:r>
        <w:rPr>
          <w:rFonts w:hint="eastAsia" w:ascii="方正楷体_GBK" w:hAnsi="方正楷体_GBK" w:eastAsia="方正楷体_GBK" w:cs="方正楷体_GBK"/>
          <w:b/>
          <w:bCs/>
          <w:color w:val="auto"/>
          <w:spacing w:val="11"/>
          <w:kern w:val="2"/>
          <w:position w:val="0"/>
          <w:sz w:val="32"/>
          <w:szCs w:val="32"/>
          <w:highlight w:val="none"/>
          <w:lang w:val="en-US" w:eastAsia="zh-CN"/>
        </w:rPr>
        <w:t>五、坚持系统观念</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_GBK" w:cs="Times New Roman"/>
          <w:color w:val="auto"/>
          <w:spacing w:val="11"/>
          <w:sz w:val="32"/>
          <w:szCs w:val="20"/>
          <w:highlight w:val="none"/>
          <w:lang w:val="en-US" w:eastAsia="zh-CN"/>
        </w:rPr>
      </w:pPr>
      <w:r>
        <w:rPr>
          <w:rFonts w:hint="default" w:ascii="Times New Roman" w:hAnsi="Times New Roman" w:eastAsia="方正仿宋_GBK" w:cs="Times New Roman"/>
          <w:color w:val="auto"/>
          <w:spacing w:val="11"/>
          <w:kern w:val="2"/>
          <w:position w:val="0"/>
          <w:sz w:val="32"/>
          <w:szCs w:val="32"/>
          <w:highlight w:val="none"/>
          <w:lang w:val="en-US" w:eastAsia="zh-CN"/>
        </w:rPr>
        <w:t>加强前瞻性思考、全局性谋划、战略性布局、整体性推进，</w:t>
      </w:r>
      <w:r>
        <w:rPr>
          <w:rFonts w:hint="default" w:ascii="Times New Roman" w:hAnsi="Times New Roman" w:eastAsia="方正仿宋_GBK" w:cs="Times New Roman"/>
          <w:color w:val="auto"/>
          <w:spacing w:val="11"/>
          <w:sz w:val="32"/>
          <w:szCs w:val="20"/>
          <w:highlight w:val="none"/>
          <w:lang w:eastAsia="zh-CN"/>
        </w:rPr>
        <w:t>准确把握社会发展主要矛盾变化，着力固根基、扬优势、补短板、强弱项，注重防范化解重大风险挑战，</w:t>
      </w:r>
      <w:r>
        <w:rPr>
          <w:rFonts w:hint="default" w:ascii="Times New Roman" w:hAnsi="Times New Roman" w:eastAsia="方正仿宋_GBK" w:cs="Times New Roman"/>
          <w:color w:val="auto"/>
          <w:spacing w:val="11"/>
          <w:sz w:val="32"/>
          <w:szCs w:val="20"/>
          <w:highlight w:val="none"/>
          <w:lang w:val="en-US" w:eastAsia="zh-CN"/>
        </w:rPr>
        <w:t>实现发展质量、结构、规模、速度、效益、安全相统一。</w:t>
      </w:r>
    </w:p>
    <w:p>
      <w:pPr>
        <w:pStyle w:val="5"/>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cs="Times New Roman"/>
          <w:lang w:val="en-US"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center"/>
        <w:textAlignment w:val="auto"/>
        <w:rPr>
          <w:rFonts w:hint="default" w:ascii="Times New Roman" w:hAnsi="Times New Roman" w:eastAsia="方正黑体_GBK" w:cs="Times New Roman"/>
          <w:b w:val="0"/>
          <w:bCs w:val="0"/>
          <w:sz w:val="32"/>
          <w:szCs w:val="32"/>
          <w:lang w:val="en-US" w:eastAsia="zh-CN"/>
        </w:rPr>
      </w:pPr>
      <w:bookmarkStart w:id="25" w:name="_Toc19803_WPSOffice_Level2"/>
      <w:r>
        <w:rPr>
          <w:rFonts w:hint="default" w:ascii="Times New Roman" w:hAnsi="Times New Roman" w:eastAsia="方正黑体_GBK" w:cs="Times New Roman"/>
          <w:spacing w:val="0"/>
          <w:sz w:val="32"/>
          <w:szCs w:val="32"/>
          <w:lang w:val="zh-CN" w:eastAsia="zh-CN" w:bidi="zh-CN"/>
        </w:rPr>
        <w:t>第三节</w:t>
      </w:r>
      <w:r>
        <w:rPr>
          <w:rFonts w:hint="default"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发展思路</w:t>
      </w:r>
      <w:bookmarkEnd w:id="24"/>
      <w:bookmarkEnd w:id="25"/>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一、坚持以人民为中心的发展思想</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把增进人民福祉、促进人的全面发展作为发展的出发点和落脚点，发展富民产业，提高人民收入水平，让全体人民走向共同富裕之路。全面提升经济发展的质量与效率，进一步激发市场活力、增强内生动力、释放内需潜力、扩大有效投资，激发整个社会的创造力及经济活力，高质量地建成社会主义现代化强镇。</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bCs/>
          <w:sz w:val="32"/>
          <w:szCs w:val="32"/>
          <w:lang w:val="en-US" w:eastAsia="zh-CN"/>
        </w:rPr>
        <w:t>二、立足戛洒丰富的资源优势及一二三产业发展基础</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val="0"/>
          <w:bCs w:val="0"/>
          <w:sz w:val="32"/>
          <w:szCs w:val="32"/>
          <w:lang w:val="en-US" w:eastAsia="zh-CN"/>
        </w:rPr>
        <w:t>以</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绿色食品牌</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为抓手，以</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农业增效、农民增收</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为中心任务，全面深入实施乡村振兴战略，加快红河谷—绿汁江热区产业经济带建设，打造高产、优质、高效、生态、安全的高原特色现代农业品牌。在保障粮食安全生产的基础上，发展壮大优势特色产业，强化科技推广运用，推进农业现代化，着力补齐基础短板，构建完善绿色农业生产体系，实现一产</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接二连三</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，不断提高现代农业综合效益、竞争力和影响力。推进企业</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两化</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深度融合，加快实施重大技改项目，力争规模以上矿冶企业在生产经营管理全过程实现信息化和现代化，推动矿冶产业向现代化、绿色化迈进。主打中国</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花腰傣之乡</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品牌，立足哀牢山、戛洒花腰傣风情小镇、农产品等资源，以打好</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健康生活目的地牌</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为抓手，以提质增效为中心，以扩大总量和优化结构为主攻方向，着力推进服务业专业化，强化龙头带动，加强花腰傣等文化资源进行合理开发利用，加快乡村精品旅游、康体养生、现代物流、电子商务、数字经济等服务业融合发展，擦亮</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神秘哀牢山、风情花腰傣、励志褚橙园</w:t>
      </w:r>
      <w:r>
        <w:rPr>
          <w:rFonts w:hint="eastAsia" w:ascii="方正仿宋_GBK" w:hAnsi="方正仿宋_GBK" w:eastAsia="方正仿宋_GBK" w:cs="方正仿宋_GBK"/>
          <w:b w:val="0"/>
          <w:bCs w:val="0"/>
          <w:i w:val="0"/>
          <w:iCs w:val="0"/>
          <w:sz w:val="32"/>
          <w:szCs w:val="32"/>
          <w:lang w:val="en-US" w:eastAsia="zh-CN"/>
        </w:rPr>
        <w:t>”</w:t>
      </w:r>
      <w:r>
        <w:rPr>
          <w:rFonts w:hint="default" w:ascii="Times New Roman" w:hAnsi="Times New Roman" w:eastAsia="方正仿宋_GBK" w:cs="Times New Roman"/>
          <w:b w:val="0"/>
          <w:bCs w:val="0"/>
          <w:sz w:val="32"/>
          <w:szCs w:val="32"/>
          <w:lang w:val="en-US" w:eastAsia="zh-CN"/>
        </w:rPr>
        <w:t>三张名片，努力把新平打造为中国花腰傣文化旅游目的地。</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center"/>
        <w:textAlignment w:val="auto"/>
        <w:rPr>
          <w:rFonts w:hint="default" w:ascii="Times New Roman" w:hAnsi="Times New Roman" w:eastAsia="方正黑体_GBK" w:cs="Times New Roman"/>
          <w:spacing w:val="0"/>
          <w:sz w:val="32"/>
          <w:szCs w:val="32"/>
          <w:lang w:val="zh-CN" w:eastAsia="zh-CN" w:bidi="zh-CN"/>
        </w:rPr>
      </w:pPr>
      <w:bookmarkStart w:id="26" w:name="_Toc22321_WPSOffice_Level2"/>
      <w:bookmarkStart w:id="27" w:name="_Toc20146_WPSOffice_Level2"/>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center"/>
        <w:textAlignment w:val="auto"/>
        <w:rPr>
          <w:rFonts w:hint="default" w:ascii="Times New Roman" w:hAnsi="Times New Roman" w:eastAsia="方正仿宋_GBK" w:cs="Times New Roman"/>
          <w:b/>
          <w:bCs/>
          <w:spacing w:val="0"/>
          <w:sz w:val="32"/>
          <w:szCs w:val="32"/>
          <w:lang w:val="zh-CN" w:eastAsia="zh-CN" w:bidi="zh-CN"/>
        </w:rPr>
      </w:pPr>
      <w:r>
        <w:rPr>
          <w:rFonts w:hint="default" w:ascii="Times New Roman" w:hAnsi="Times New Roman" w:eastAsia="方正黑体_GBK" w:cs="Times New Roman"/>
          <w:spacing w:val="0"/>
          <w:sz w:val="32"/>
          <w:szCs w:val="32"/>
          <w:lang w:val="zh-CN" w:eastAsia="zh-CN" w:bidi="zh-CN"/>
        </w:rPr>
        <w:t>第四节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规划目标</w:t>
      </w:r>
      <w:bookmarkEnd w:id="26"/>
      <w:bookmarkEnd w:id="27"/>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eastAsia" w:ascii="方正楷体_GBK" w:hAnsi="方正楷体_GBK" w:eastAsia="方正楷体_GBK" w:cs="方正楷体_GBK"/>
          <w:b/>
          <w:bCs/>
          <w:spacing w:val="0"/>
          <w:sz w:val="32"/>
          <w:szCs w:val="32"/>
          <w:lang w:val="zh-CN" w:eastAsia="zh-CN" w:bidi="zh-CN"/>
        </w:rPr>
        <w:t>一、经济平稳较快增长，综合实力大幅提升</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年，全镇生产总值实现</w:t>
      </w:r>
      <w:r>
        <w:rPr>
          <w:rFonts w:hint="default" w:ascii="Times New Roman" w:hAnsi="Times New Roman" w:eastAsia="方正仿宋_GBK" w:cs="Times New Roman"/>
          <w:spacing w:val="0"/>
          <w:sz w:val="32"/>
          <w:szCs w:val="32"/>
          <w:lang w:val="en-US" w:eastAsia="zh-CN" w:bidi="zh-CN"/>
        </w:rPr>
        <w:t>60</w:t>
      </w:r>
      <w:r>
        <w:rPr>
          <w:rFonts w:hint="default" w:ascii="Times New Roman" w:hAnsi="Times New Roman" w:eastAsia="方正仿宋_GBK" w:cs="Times New Roman"/>
          <w:spacing w:val="0"/>
          <w:sz w:val="32"/>
          <w:szCs w:val="32"/>
          <w:lang w:val="zh-CN" w:eastAsia="zh-CN" w:bidi="zh-CN"/>
        </w:rPr>
        <w:t>亿元、年均增长9%，力争跃上</w:t>
      </w:r>
      <w:r>
        <w:rPr>
          <w:rFonts w:hint="default" w:ascii="Times New Roman" w:hAnsi="Times New Roman" w:eastAsia="方正仿宋_GBK" w:cs="Times New Roman"/>
          <w:spacing w:val="0"/>
          <w:sz w:val="32"/>
          <w:szCs w:val="32"/>
          <w:lang w:val="en-US" w:eastAsia="zh-CN" w:bidi="zh-CN"/>
        </w:rPr>
        <w:t>60</w:t>
      </w:r>
      <w:r>
        <w:rPr>
          <w:rFonts w:hint="default" w:ascii="Times New Roman" w:hAnsi="Times New Roman" w:eastAsia="方正仿宋_GBK" w:cs="Times New Roman"/>
          <w:spacing w:val="0"/>
          <w:sz w:val="32"/>
          <w:szCs w:val="32"/>
          <w:lang w:val="zh-CN" w:eastAsia="zh-CN" w:bidi="zh-CN"/>
        </w:rPr>
        <w:t>亿元新台阶；人均生产总值突破</w:t>
      </w:r>
      <w:r>
        <w:rPr>
          <w:rFonts w:hint="default" w:ascii="Times New Roman" w:hAnsi="Times New Roman" w:eastAsia="方正仿宋_GBK" w:cs="Times New Roman"/>
          <w:spacing w:val="0"/>
          <w:sz w:val="32"/>
          <w:szCs w:val="32"/>
          <w:lang w:val="en-US" w:eastAsia="zh-CN" w:bidi="zh-CN"/>
        </w:rPr>
        <w:t>52000</w:t>
      </w:r>
      <w:r>
        <w:rPr>
          <w:rFonts w:hint="default" w:ascii="Times New Roman" w:hAnsi="Times New Roman" w:eastAsia="方正仿宋_GBK" w:cs="Times New Roman"/>
          <w:spacing w:val="0"/>
          <w:sz w:val="32"/>
          <w:szCs w:val="32"/>
          <w:lang w:val="zh-CN" w:eastAsia="zh-CN" w:bidi="zh-CN"/>
        </w:rPr>
        <w:t>元、年均增长8.5%；服务业增加值比重达到45%；工业总产值达到</w:t>
      </w:r>
      <w:r>
        <w:rPr>
          <w:rFonts w:hint="default" w:ascii="Times New Roman" w:hAnsi="Times New Roman" w:eastAsia="方正仿宋_GBK" w:cs="Times New Roman"/>
          <w:spacing w:val="0"/>
          <w:sz w:val="32"/>
          <w:szCs w:val="32"/>
          <w:lang w:val="en-US" w:eastAsia="zh-CN" w:bidi="zh-CN"/>
        </w:rPr>
        <w:t>100</w:t>
      </w:r>
      <w:r>
        <w:rPr>
          <w:rFonts w:hint="default" w:ascii="Times New Roman" w:hAnsi="Times New Roman" w:eastAsia="方正仿宋_GBK" w:cs="Times New Roman"/>
          <w:spacing w:val="0"/>
          <w:sz w:val="32"/>
          <w:szCs w:val="32"/>
          <w:lang w:val="zh-CN" w:eastAsia="zh-CN" w:bidi="zh-CN"/>
        </w:rPr>
        <w:t>亿元、年均增长12%；农业总产值达到</w:t>
      </w:r>
      <w:r>
        <w:rPr>
          <w:rFonts w:hint="default" w:ascii="Times New Roman" w:hAnsi="Times New Roman" w:eastAsia="方正仿宋_GBK" w:cs="Times New Roman"/>
          <w:spacing w:val="0"/>
          <w:sz w:val="32"/>
          <w:szCs w:val="32"/>
          <w:lang w:val="en-US" w:eastAsia="zh-CN" w:bidi="zh-CN"/>
        </w:rPr>
        <w:t>10</w:t>
      </w:r>
      <w:r>
        <w:rPr>
          <w:rFonts w:hint="default" w:ascii="Times New Roman" w:hAnsi="Times New Roman" w:eastAsia="方正仿宋_GBK" w:cs="Times New Roman"/>
          <w:spacing w:val="0"/>
          <w:sz w:val="32"/>
          <w:szCs w:val="32"/>
          <w:lang w:val="zh-CN" w:eastAsia="zh-CN" w:bidi="zh-CN"/>
        </w:rPr>
        <w:t>亿元、年均增长15%；地方财政收入达到</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亿元、年均增长</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%；规模以上固定资产投资累计达到</w:t>
      </w:r>
      <w:r>
        <w:rPr>
          <w:rFonts w:hint="default" w:ascii="Times New Roman" w:hAnsi="Times New Roman" w:eastAsia="方正仿宋_GBK" w:cs="Times New Roman"/>
          <w:spacing w:val="0"/>
          <w:sz w:val="32"/>
          <w:szCs w:val="32"/>
          <w:lang w:val="en-US" w:eastAsia="zh-CN" w:bidi="zh-CN"/>
        </w:rPr>
        <w:t>20</w:t>
      </w:r>
      <w:r>
        <w:rPr>
          <w:rFonts w:hint="default" w:ascii="Times New Roman" w:hAnsi="Times New Roman" w:eastAsia="方正仿宋_GBK" w:cs="Times New Roman"/>
          <w:spacing w:val="0"/>
          <w:sz w:val="32"/>
          <w:szCs w:val="32"/>
          <w:lang w:val="zh-CN" w:eastAsia="zh-CN" w:bidi="zh-CN"/>
        </w:rPr>
        <w:t>亿元左右、年均增长23%左右。</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eastAsia" w:ascii="方正楷体_GBK" w:hAnsi="方正楷体_GBK" w:eastAsia="方正楷体_GBK" w:cs="方正楷体_GBK"/>
          <w:b/>
          <w:bCs/>
          <w:spacing w:val="0"/>
          <w:sz w:val="32"/>
          <w:szCs w:val="32"/>
          <w:lang w:val="zh-CN" w:eastAsia="zh-CN" w:bidi="zh-CN"/>
        </w:rPr>
        <w:t>二、教育科技加快发展，创新能力不断提高</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年，高中阶段教育毛入学率达到90%，九年义务教育巩固率达到 90%；专利授权数达到</w:t>
      </w:r>
      <w:r>
        <w:rPr>
          <w:rFonts w:hint="default" w:ascii="Times New Roman" w:hAnsi="Times New Roman" w:eastAsia="方正仿宋_GBK" w:cs="Times New Roman"/>
          <w:spacing w:val="0"/>
          <w:sz w:val="32"/>
          <w:szCs w:val="32"/>
          <w:lang w:val="en-US" w:eastAsia="zh-CN" w:bidi="zh-CN"/>
        </w:rPr>
        <w:t>20</w:t>
      </w:r>
      <w:r>
        <w:rPr>
          <w:rFonts w:hint="default" w:ascii="Times New Roman" w:hAnsi="Times New Roman" w:eastAsia="方正仿宋_GBK" w:cs="Times New Roman"/>
          <w:spacing w:val="0"/>
          <w:sz w:val="32"/>
          <w:szCs w:val="32"/>
          <w:lang w:val="zh-CN" w:eastAsia="zh-CN" w:bidi="zh-CN"/>
        </w:rPr>
        <w:t>件、年均增长8%；通信覆盖率达到 99.9%，有线网络覆盖率达到95%。</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eastAsia" w:ascii="方正楷体_GBK" w:hAnsi="方正楷体_GBK" w:eastAsia="方正楷体_GBK" w:cs="方正楷体_GBK"/>
          <w:b/>
          <w:bCs/>
          <w:spacing w:val="0"/>
          <w:sz w:val="32"/>
          <w:szCs w:val="32"/>
          <w:lang w:val="zh-CN" w:eastAsia="zh-CN" w:bidi="zh-CN"/>
        </w:rPr>
        <w:t>三、筑牢社会保障底线，人民生活水平不断改善</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年，全镇常住人口数量达</w:t>
      </w:r>
      <w:r>
        <w:rPr>
          <w:rFonts w:hint="default" w:ascii="Times New Roman" w:hAnsi="Times New Roman" w:eastAsia="方正仿宋_GBK" w:cs="Times New Roman"/>
          <w:spacing w:val="0"/>
          <w:sz w:val="32"/>
          <w:szCs w:val="32"/>
          <w:lang w:val="en-US" w:eastAsia="zh-CN" w:bidi="zh-CN"/>
        </w:rPr>
        <w:t>7</w:t>
      </w:r>
      <w:r>
        <w:rPr>
          <w:rFonts w:hint="default" w:ascii="Times New Roman" w:hAnsi="Times New Roman" w:eastAsia="方正仿宋_GBK" w:cs="Times New Roman"/>
          <w:spacing w:val="0"/>
          <w:sz w:val="32"/>
          <w:szCs w:val="32"/>
          <w:lang w:val="zh-CN" w:eastAsia="zh-CN" w:bidi="zh-CN"/>
        </w:rPr>
        <w:t>万人左右；农村居民人均可支配收入达到</w:t>
      </w:r>
      <w:r>
        <w:rPr>
          <w:rFonts w:hint="default" w:ascii="Times New Roman" w:hAnsi="Times New Roman" w:eastAsia="方正仿宋_GBK" w:cs="Times New Roman"/>
          <w:spacing w:val="0"/>
          <w:sz w:val="32"/>
          <w:szCs w:val="32"/>
          <w:lang w:val="en-US" w:eastAsia="zh-CN" w:bidi="zh-CN"/>
        </w:rPr>
        <w:t>20000</w:t>
      </w:r>
      <w:r>
        <w:rPr>
          <w:rFonts w:hint="default" w:ascii="Times New Roman" w:hAnsi="Times New Roman" w:eastAsia="方正仿宋_GBK" w:cs="Times New Roman"/>
          <w:spacing w:val="0"/>
          <w:sz w:val="32"/>
          <w:szCs w:val="32"/>
          <w:lang w:val="zh-CN" w:eastAsia="zh-CN" w:bidi="zh-CN"/>
        </w:rPr>
        <w:t>元、年均增长13%；城镇登记失业率控制在3.5%以内，城乡居民基本养老保险覆盖率达到99.5%，新型农村合作医疗参合人数</w:t>
      </w:r>
      <w:r>
        <w:rPr>
          <w:rFonts w:hint="default" w:ascii="Times New Roman" w:hAnsi="Times New Roman" w:eastAsia="方正仿宋_GBK" w:cs="Times New Roman"/>
          <w:spacing w:val="0"/>
          <w:sz w:val="32"/>
          <w:szCs w:val="32"/>
          <w:lang w:val="en-US" w:eastAsia="zh-CN" w:bidi="zh-CN"/>
        </w:rPr>
        <w:t>3.5</w:t>
      </w:r>
      <w:r>
        <w:rPr>
          <w:rFonts w:hint="default" w:ascii="Times New Roman" w:hAnsi="Times New Roman" w:eastAsia="方正仿宋_GBK" w:cs="Times New Roman"/>
          <w:spacing w:val="0"/>
          <w:sz w:val="32"/>
          <w:szCs w:val="32"/>
          <w:lang w:val="zh-CN" w:eastAsia="zh-CN" w:bidi="zh-CN"/>
        </w:rPr>
        <w:t>万人以上，平均每万人拥有卫生技术人员达到</w:t>
      </w:r>
      <w:r>
        <w:rPr>
          <w:rFonts w:hint="default" w:ascii="Times New Roman" w:hAnsi="Times New Roman" w:eastAsia="方正仿宋_GBK" w:cs="Times New Roman"/>
          <w:spacing w:val="0"/>
          <w:sz w:val="32"/>
          <w:szCs w:val="32"/>
          <w:lang w:val="en-US" w:eastAsia="zh-CN" w:bidi="zh-CN"/>
        </w:rPr>
        <w:t>60</w:t>
      </w:r>
      <w:r>
        <w:rPr>
          <w:rFonts w:hint="default" w:ascii="Times New Roman" w:hAnsi="Times New Roman" w:eastAsia="方正仿宋_GBK" w:cs="Times New Roman"/>
          <w:spacing w:val="0"/>
          <w:sz w:val="32"/>
          <w:szCs w:val="32"/>
          <w:lang w:val="zh-CN" w:eastAsia="zh-CN" w:bidi="zh-CN"/>
        </w:rPr>
        <w:t>人，居民消费价格指数控制在103.5%以内。</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eastAsia" w:ascii="方正楷体_GBK" w:hAnsi="方正楷体_GBK" w:eastAsia="方正楷体_GBK" w:cs="方正楷体_GBK"/>
          <w:b/>
          <w:bCs/>
          <w:spacing w:val="0"/>
          <w:sz w:val="32"/>
          <w:szCs w:val="32"/>
          <w:lang w:val="zh-CN" w:eastAsia="zh-CN" w:bidi="zh-CN"/>
        </w:rPr>
        <w:t>四、加强资源环境保护，生态环境更加优美</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年，全镇森林覆盖率达到</w:t>
      </w:r>
      <w:r>
        <w:rPr>
          <w:rFonts w:hint="default" w:ascii="Times New Roman" w:hAnsi="Times New Roman" w:eastAsia="方正仿宋_GBK" w:cs="Times New Roman"/>
          <w:spacing w:val="0"/>
          <w:sz w:val="32"/>
          <w:szCs w:val="32"/>
          <w:lang w:val="en-US" w:eastAsia="zh-CN" w:bidi="zh-CN"/>
        </w:rPr>
        <w:t>70</w:t>
      </w:r>
      <w:r>
        <w:rPr>
          <w:rFonts w:hint="default" w:ascii="Times New Roman" w:hAnsi="Times New Roman" w:eastAsia="方正仿宋_GBK" w:cs="Times New Roman"/>
          <w:spacing w:val="0"/>
          <w:sz w:val="32"/>
          <w:szCs w:val="32"/>
          <w:lang w:val="zh-CN" w:eastAsia="zh-CN" w:bidi="zh-CN"/>
        </w:rPr>
        <w:t>%，单位GDP能源消耗降低率控制在市下达指标范围内，单位GDP化学需氧量排放强度和单位GDP二氧化硫排放强度分别控制在3.5%和4.5%以内，城镇污水集中处理率达85%以上，城镇生活垃圾无害化处理率达92%以上。</w:t>
      </w:r>
    </w:p>
    <w:p>
      <w:pPr>
        <w:pStyle w:val="6"/>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方正仿宋_GBK" w:cs="Times New Roman"/>
          <w:spacing w:val="0"/>
          <w:sz w:val="32"/>
          <w:szCs w:val="32"/>
          <w:lang w:val="zh-CN" w:eastAsia="zh-CN" w:bidi="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Chars="0" w:right="0" w:rightChars="0"/>
        <w:jc w:val="center"/>
        <w:textAlignment w:val="auto"/>
        <w:rPr>
          <w:rFonts w:hint="default" w:ascii="Times New Roman" w:hAnsi="Times New Roman" w:eastAsia="方正黑体_GBK" w:cs="Times New Roman"/>
          <w:spacing w:val="0"/>
          <w:sz w:val="32"/>
          <w:szCs w:val="32"/>
          <w:lang w:val="zh-CN" w:eastAsia="zh-CN" w:bidi="zh-CN"/>
        </w:rPr>
      </w:pPr>
      <w:r>
        <w:rPr>
          <w:rFonts w:hint="default" w:ascii="Times New Roman" w:hAnsi="Times New Roman" w:eastAsia="方正黑体_GBK" w:cs="Times New Roman"/>
          <w:spacing w:val="0"/>
          <w:sz w:val="32"/>
          <w:szCs w:val="32"/>
          <w:lang w:val="zh-CN" w:eastAsia="zh-CN" w:bidi="zh-CN"/>
        </w:rPr>
        <w:t>第五节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远景展望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sectPr>
          <w:footerReference r:id="rId8" w:type="default"/>
          <w:footerReference r:id="rId9" w:type="even"/>
          <w:pgSz w:w="11910" w:h="16840"/>
          <w:pgMar w:top="1440" w:right="1800" w:bottom="1440" w:left="1800" w:header="0" w:footer="1209" w:gutter="0"/>
          <w:pgNumType w:fmt="decimal"/>
          <w:cols w:space="720" w:num="1"/>
        </w:sectPr>
      </w:pPr>
      <w:r>
        <w:rPr>
          <w:rFonts w:hint="default" w:ascii="Times New Roman" w:hAnsi="Times New Roman" w:eastAsia="方正仿宋_GBK" w:cs="Times New Roman"/>
          <w:color w:val="auto"/>
          <w:sz w:val="32"/>
          <w:szCs w:val="32"/>
          <w:highlight w:val="none"/>
        </w:rPr>
        <w:t>在全面建成小康社会的基础上，再奋斗十五年，到二〇三五年，与全国全省全市</w:t>
      </w:r>
      <w:r>
        <w:rPr>
          <w:rFonts w:hint="default" w:ascii="Times New Roman" w:hAnsi="Times New Roman" w:eastAsia="方正仿宋_GBK" w:cs="Times New Roman"/>
          <w:color w:val="auto"/>
          <w:sz w:val="32"/>
          <w:szCs w:val="32"/>
          <w:highlight w:val="none"/>
          <w:lang w:eastAsia="zh-CN"/>
        </w:rPr>
        <w:t>全县</w:t>
      </w:r>
      <w:r>
        <w:rPr>
          <w:rFonts w:hint="default" w:ascii="Times New Roman" w:hAnsi="Times New Roman" w:eastAsia="方正仿宋_GBK" w:cs="Times New Roman"/>
          <w:color w:val="auto"/>
          <w:sz w:val="32"/>
          <w:szCs w:val="32"/>
          <w:highlight w:val="none"/>
        </w:rPr>
        <w:t>同步基本实现社会主义现代化。地区生产总值达</w:t>
      </w:r>
      <w:r>
        <w:rPr>
          <w:rFonts w:hint="default" w:ascii="Times New Roman" w:hAnsi="Times New Roman" w:eastAsia="方正仿宋_GBK" w:cs="Times New Roman"/>
          <w:color w:val="auto"/>
          <w:sz w:val="32"/>
          <w:szCs w:val="32"/>
          <w:highlight w:val="none"/>
          <w:lang w:val="en-US" w:eastAsia="zh-CN"/>
        </w:rPr>
        <w:t>120</w:t>
      </w:r>
      <w:r>
        <w:rPr>
          <w:rFonts w:hint="default" w:ascii="Times New Roman" w:hAnsi="Times New Roman" w:eastAsia="方正仿宋_GBK" w:cs="Times New Roman"/>
          <w:color w:val="auto"/>
          <w:sz w:val="32"/>
          <w:szCs w:val="32"/>
          <w:highlight w:val="none"/>
        </w:rPr>
        <w:t>亿元左右，城乡居民可支配收入在2020年的基础上翻一番；基本实现新型工业化、信息化、城镇化、农业现代化，建成现代化经济体系；基本实现社会治理体系和治理能力现代化，人民平等参与、平等发展权利得到充分保障，基本建成法治政府、法治社会；建成文化强</w:t>
      </w:r>
      <w:r>
        <w:rPr>
          <w:rFonts w:hint="default" w:ascii="Times New Roman" w:hAnsi="Times New Roman" w:eastAsia="方正仿宋_GBK" w:cs="Times New Roman"/>
          <w:color w:val="auto"/>
          <w:sz w:val="32"/>
          <w:szCs w:val="32"/>
          <w:highlight w:val="none"/>
          <w:lang w:eastAsia="zh-CN"/>
        </w:rPr>
        <w:t>镇</w:t>
      </w:r>
      <w:r>
        <w:rPr>
          <w:rFonts w:hint="default" w:ascii="Times New Roman" w:hAnsi="Times New Roman" w:eastAsia="方正仿宋_GBK" w:cs="Times New Roman"/>
          <w:color w:val="auto"/>
          <w:sz w:val="32"/>
          <w:szCs w:val="32"/>
          <w:highlight w:val="none"/>
        </w:rPr>
        <w:t>、教育强</w:t>
      </w:r>
      <w:r>
        <w:rPr>
          <w:rFonts w:hint="default" w:ascii="Times New Roman" w:hAnsi="Times New Roman" w:eastAsia="方正仿宋_GBK" w:cs="Times New Roman"/>
          <w:color w:val="auto"/>
          <w:sz w:val="32"/>
          <w:szCs w:val="32"/>
          <w:highlight w:val="none"/>
          <w:lang w:eastAsia="zh-CN"/>
        </w:rPr>
        <w:t>镇</w:t>
      </w:r>
      <w:r>
        <w:rPr>
          <w:rFonts w:hint="default" w:ascii="Times New Roman" w:hAnsi="Times New Roman" w:eastAsia="方正仿宋_GBK" w:cs="Times New Roman"/>
          <w:color w:val="auto"/>
          <w:sz w:val="32"/>
          <w:szCs w:val="32"/>
          <w:highlight w:val="none"/>
        </w:rPr>
        <w:t>、人才强</w:t>
      </w:r>
      <w:r>
        <w:rPr>
          <w:rFonts w:hint="default" w:ascii="Times New Roman" w:hAnsi="Times New Roman" w:eastAsia="方正仿宋_GBK" w:cs="Times New Roman"/>
          <w:color w:val="auto"/>
          <w:sz w:val="32"/>
          <w:szCs w:val="32"/>
          <w:highlight w:val="none"/>
          <w:lang w:eastAsia="zh-CN"/>
        </w:rPr>
        <w:t>镇</w:t>
      </w:r>
      <w:r>
        <w:rPr>
          <w:rFonts w:hint="default" w:ascii="Times New Roman" w:hAnsi="Times New Roman" w:eastAsia="方正仿宋_GBK" w:cs="Times New Roman"/>
          <w:color w:val="auto"/>
          <w:sz w:val="32"/>
          <w:szCs w:val="32"/>
          <w:highlight w:val="none"/>
        </w:rPr>
        <w:t>、体育强</w:t>
      </w:r>
      <w:r>
        <w:rPr>
          <w:rFonts w:hint="default" w:ascii="Times New Roman" w:hAnsi="Times New Roman" w:eastAsia="方正仿宋_GBK" w:cs="Times New Roman"/>
          <w:color w:val="auto"/>
          <w:sz w:val="32"/>
          <w:szCs w:val="32"/>
          <w:highlight w:val="none"/>
          <w:lang w:eastAsia="zh-CN"/>
        </w:rPr>
        <w:t>镇</w:t>
      </w:r>
      <w:r>
        <w:rPr>
          <w:rFonts w:hint="default" w:ascii="Times New Roman" w:hAnsi="Times New Roman" w:eastAsia="方正仿宋_GBK" w:cs="Times New Roman"/>
          <w:color w:val="auto"/>
          <w:sz w:val="32"/>
          <w:szCs w:val="32"/>
          <w:highlight w:val="none"/>
        </w:rPr>
        <w:t>，居民素质和社会文明程度达到新高度，文化软实力显著增强；广泛形成绿色生产生活方式，生态环境根本好转；中等收入群体显著扩大，城乡区域发展差距和居民生活水平差距显著缩小；人民生活更加美好，人的全面发展、全体人民共同富裕取得更为明显的实质性进展。</w:t>
      </w:r>
    </w:p>
    <w:p>
      <w:pPr>
        <w:pStyle w:val="3"/>
        <w:numPr>
          <w:ilvl w:val="0"/>
          <w:numId w:val="0"/>
        </w:numPr>
        <w:tabs>
          <w:tab w:val="left" w:pos="1439"/>
        </w:tabs>
        <w:ind w:right="44" w:rightChars="0"/>
        <w:jc w:val="both"/>
        <w:rPr>
          <w:rFonts w:hint="eastAsia" w:ascii="Times New Roman" w:hAnsi="Times New Roman" w:eastAsia="方正小标宋_GBK" w:cs="方正小标宋_GBK"/>
          <w:spacing w:val="0"/>
          <w:sz w:val="44"/>
          <w:szCs w:val="44"/>
        </w:rPr>
      </w:pPr>
      <w:bookmarkStart w:id="28" w:name="_TOC_250053"/>
      <w:bookmarkEnd w:id="28"/>
      <w:bookmarkStart w:id="29" w:name="_Toc14281_WPSOffice_Level1"/>
      <w:bookmarkStart w:id="30" w:name="_Toc9790_WPSOffice_Level1"/>
    </w:p>
    <w:p>
      <w:pPr>
        <w:pStyle w:val="3"/>
        <w:numPr>
          <w:ilvl w:val="0"/>
          <w:numId w:val="0"/>
        </w:numPr>
        <w:tabs>
          <w:tab w:val="left" w:pos="1439"/>
        </w:tabs>
        <w:ind w:right="44" w:rightChars="0"/>
        <w:jc w:val="center"/>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lang w:eastAsia="zh-CN"/>
        </w:rPr>
        <w:t>第三章</w:t>
      </w:r>
      <w:r>
        <w:rPr>
          <w:rFonts w:hint="eastAsia" w:ascii="Times New Roman" w:hAnsi="Times New Roman" w:eastAsia="方正小标宋_GBK" w:cs="方正小标宋_GBK"/>
          <w:spacing w:val="0"/>
          <w:sz w:val="44"/>
          <w:szCs w:val="44"/>
          <w:lang w:val="en-US" w:eastAsia="zh-CN"/>
        </w:rPr>
        <w:t xml:space="preserve">  </w:t>
      </w:r>
      <w:r>
        <w:rPr>
          <w:rFonts w:hint="eastAsia" w:ascii="Times New Roman" w:hAnsi="Times New Roman" w:eastAsia="方正小标宋_GBK" w:cs="方正小标宋_GBK"/>
          <w:spacing w:val="0"/>
          <w:sz w:val="44"/>
          <w:szCs w:val="44"/>
        </w:rPr>
        <w:t>战略布局</w:t>
      </w:r>
      <w:bookmarkEnd w:id="29"/>
      <w:bookmarkEnd w:id="30"/>
    </w:p>
    <w:p>
      <w:pPr>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right="0" w:rightChars="0"/>
        <w:textAlignment w:val="auto"/>
        <w:rPr>
          <w:rFonts w:ascii="Times New Roman" w:hAnsi="Times New Roma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着眼经济社会协调发展的全局和长远目标，围绕建设小康同步、公共服务同质、法治保障同权、民族团结同心、社会和谐同创，以发挥比较优势为着力点，以缩小区域差距、促进各</w:t>
      </w:r>
      <w:r>
        <w:rPr>
          <w:rFonts w:hint="default" w:ascii="Times New Roman" w:hAnsi="Times New Roman" w:eastAsia="方正仿宋_GBK" w:cs="Times New Roman"/>
          <w:spacing w:val="0"/>
          <w:sz w:val="32"/>
          <w:szCs w:val="32"/>
          <w:lang w:val="en-US" w:eastAsia="zh-CN" w:bidi="zh-CN"/>
        </w:rPr>
        <w:t>村（社区）</w:t>
      </w:r>
      <w:r>
        <w:rPr>
          <w:rFonts w:hint="default" w:ascii="Times New Roman" w:hAnsi="Times New Roman" w:eastAsia="方正仿宋_GBK" w:cs="Times New Roman"/>
          <w:spacing w:val="0"/>
          <w:sz w:val="32"/>
          <w:szCs w:val="32"/>
          <w:lang w:val="zh-CN" w:eastAsia="zh-CN" w:bidi="zh-CN"/>
        </w:rPr>
        <w:t>共同富裕为目标，配合新平县</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一核、三极、三带</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空间格局，戛洒镇重点打造</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一核、两轴、四区</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的空间结构。实施核心引导，轴线集聚，功能区崛起的整体空间布局。</w:t>
      </w:r>
    </w:p>
    <w:p>
      <w:pPr>
        <w:pStyle w:val="5"/>
        <w:keepNext w:val="0"/>
        <w:keepLines w:val="0"/>
        <w:pageBreakBefore w:val="0"/>
        <w:widowControl w:val="0"/>
        <w:kinsoku/>
        <w:wordWrap/>
        <w:overflowPunct/>
        <w:topLinePunct w:val="0"/>
        <w:autoSpaceDE w:val="0"/>
        <w:autoSpaceDN w:val="0"/>
        <w:bidi w:val="0"/>
        <w:adjustRightInd/>
        <w:snapToGrid/>
        <w:spacing w:before="41" w:line="590" w:lineRule="exact"/>
        <w:ind w:right="608"/>
        <w:jc w:val="both"/>
        <w:textAlignment w:val="auto"/>
        <w:rPr>
          <w:rFonts w:hint="default" w:ascii="Times New Roman" w:hAnsi="Times New Roman" w:cs="Times New Roman"/>
          <w:spacing w:val="0"/>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right="0" w:rightChars="0"/>
        <w:jc w:val="center"/>
        <w:textAlignment w:val="auto"/>
        <w:rPr>
          <w:rFonts w:hint="default" w:ascii="Times New Roman" w:hAnsi="Times New Roman" w:cs="Times New Roman"/>
        </w:rPr>
      </w:pPr>
      <w:bookmarkStart w:id="31" w:name="_TOC_250052"/>
      <w:bookmarkEnd w:id="31"/>
      <w:bookmarkStart w:id="32" w:name="_Toc24277_WPSOffice_Level2"/>
      <w:bookmarkStart w:id="33" w:name="_Toc7360_WPSOffice_Level2"/>
      <w:r>
        <w:rPr>
          <w:rFonts w:hint="default" w:ascii="Times New Roman" w:hAnsi="Times New Roman" w:eastAsia="方正黑体_GBK" w:cs="Times New Roman"/>
          <w:b w:val="0"/>
          <w:bCs w:val="0"/>
          <w:spacing w:val="0"/>
          <w:lang w:eastAsia="zh-CN"/>
        </w:rPr>
        <w:t>第一节</w:t>
      </w:r>
      <w:r>
        <w:rPr>
          <w:rFonts w:hint="eastAsia" w:ascii="Times New Roman" w:hAnsi="Times New Roman" w:eastAsia="方正黑体_GBK" w:cs="Times New Roman"/>
          <w:b w:val="0"/>
          <w:bCs w:val="0"/>
          <w:spacing w:val="0"/>
          <w:lang w:val="en-US" w:eastAsia="zh-CN"/>
        </w:rPr>
        <w:t xml:space="preserve">  </w:t>
      </w:r>
      <w:r>
        <w:rPr>
          <w:rFonts w:hint="default" w:ascii="Times New Roman" w:hAnsi="Times New Roman" w:eastAsia="方正黑体_GBK" w:cs="Times New Roman"/>
          <w:b w:val="0"/>
          <w:bCs w:val="0"/>
          <w:spacing w:val="0"/>
        </w:rPr>
        <w:t>强化</w:t>
      </w:r>
      <w:r>
        <w:rPr>
          <w:rFonts w:hint="default" w:ascii="Times New Roman" w:hAnsi="Times New Roman" w:eastAsia="方正黑体_GBK" w:cs="Times New Roman"/>
          <w:b w:val="0"/>
          <w:bCs w:val="0"/>
          <w:spacing w:val="0"/>
          <w:lang w:val="en-US" w:eastAsia="zh-CN"/>
        </w:rPr>
        <w:t>集镇</w:t>
      </w:r>
      <w:r>
        <w:rPr>
          <w:rFonts w:hint="default" w:ascii="Times New Roman" w:hAnsi="Times New Roman" w:eastAsia="方正黑体_GBK" w:cs="Times New Roman"/>
          <w:b w:val="0"/>
          <w:bCs w:val="0"/>
          <w:spacing w:val="0"/>
        </w:rPr>
        <w:t>的核心作用</w:t>
      </w:r>
      <w:bookmarkEnd w:id="32"/>
      <w:bookmarkEnd w:id="33"/>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以集镇为核心，以打造现代化集镇为目标，发挥好</w:t>
      </w:r>
      <w:r>
        <w:rPr>
          <w:rFonts w:hint="default" w:ascii="Times New Roman" w:hAnsi="Times New Roman" w:eastAsia="方正仿宋_GBK" w:cs="Times New Roman"/>
          <w:spacing w:val="0"/>
          <w:sz w:val="32"/>
          <w:szCs w:val="32"/>
          <w:lang w:val="en-US" w:eastAsia="zh-CN" w:bidi="zh-CN"/>
        </w:rPr>
        <w:t>集镇</w:t>
      </w:r>
      <w:r>
        <w:rPr>
          <w:rFonts w:hint="default" w:ascii="Times New Roman" w:hAnsi="Times New Roman" w:eastAsia="方正仿宋_GBK" w:cs="Times New Roman"/>
          <w:spacing w:val="0"/>
          <w:sz w:val="32"/>
          <w:szCs w:val="32"/>
          <w:lang w:val="zh-CN" w:eastAsia="zh-CN" w:bidi="zh-CN"/>
        </w:rPr>
        <w:t>作为全镇政治、经济、科技、文化、创新中心的作用，全面提升</w:t>
      </w:r>
      <w:r>
        <w:rPr>
          <w:rFonts w:hint="default" w:ascii="Times New Roman" w:hAnsi="Times New Roman" w:eastAsia="方正仿宋_GBK" w:cs="Times New Roman"/>
          <w:spacing w:val="0"/>
          <w:sz w:val="32"/>
          <w:szCs w:val="32"/>
          <w:lang w:val="en-US" w:eastAsia="zh-CN" w:bidi="zh-CN"/>
        </w:rPr>
        <w:t>镇区</w:t>
      </w:r>
      <w:r>
        <w:rPr>
          <w:rFonts w:hint="default" w:ascii="Times New Roman" w:hAnsi="Times New Roman" w:eastAsia="方正仿宋_GBK" w:cs="Times New Roman"/>
          <w:spacing w:val="0"/>
          <w:sz w:val="32"/>
          <w:szCs w:val="32"/>
          <w:lang w:val="zh-CN" w:eastAsia="zh-CN" w:bidi="zh-CN"/>
        </w:rPr>
        <w:t>规划、建设和管理水平，强化行政服务、科技教育文化、商贸物流、金融服务</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四个</w:t>
      </w:r>
      <w:r>
        <w:rPr>
          <w:rFonts w:hint="eastAsia" w:ascii="Times New Roman" w:hAnsi="Times New Roman" w:eastAsia="方正仿宋_GBK" w:cs="Times New Roman"/>
          <w:spacing w:val="0"/>
          <w:sz w:val="32"/>
          <w:szCs w:val="32"/>
          <w:lang w:val="zh-CN" w:eastAsia="zh-CN" w:bidi="zh-CN"/>
        </w:rPr>
        <w:t>辐射</w:t>
      </w:r>
      <w:r>
        <w:rPr>
          <w:rFonts w:hint="default" w:ascii="Times New Roman" w:hAnsi="Times New Roman" w:eastAsia="方正仿宋_GBK" w:cs="Times New Roman"/>
          <w:spacing w:val="0"/>
          <w:sz w:val="32"/>
          <w:szCs w:val="32"/>
          <w:lang w:val="zh-CN" w:eastAsia="zh-CN" w:bidi="zh-CN"/>
        </w:rPr>
        <w:t>中心</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功能，以城镇经济为重点，重点发展商贸流通、旅游文化、休闲度假、教育培训、房地产等产业，把</w:t>
      </w:r>
      <w:r>
        <w:rPr>
          <w:rFonts w:hint="default" w:ascii="Times New Roman" w:hAnsi="Times New Roman" w:eastAsia="方正仿宋_GBK" w:cs="Times New Roman"/>
          <w:spacing w:val="0"/>
          <w:sz w:val="32"/>
          <w:szCs w:val="32"/>
          <w:lang w:val="en-US" w:eastAsia="zh-CN" w:bidi="zh-CN"/>
        </w:rPr>
        <w:t>集镇</w:t>
      </w:r>
      <w:r>
        <w:rPr>
          <w:rFonts w:hint="default" w:ascii="Times New Roman" w:hAnsi="Times New Roman" w:eastAsia="方正仿宋_GBK" w:cs="Times New Roman"/>
          <w:spacing w:val="0"/>
          <w:sz w:val="32"/>
          <w:szCs w:val="32"/>
          <w:lang w:val="zh-CN" w:eastAsia="zh-CN" w:bidi="zh-CN"/>
        </w:rPr>
        <w:t>打造成为基础设施好、公共服务水平高、人口承载能力强、产业配套全的宜居宜业的民族生态旅游文化</w:t>
      </w:r>
      <w:r>
        <w:rPr>
          <w:rFonts w:hint="default" w:ascii="Times New Roman" w:hAnsi="Times New Roman" w:eastAsia="方正仿宋_GBK" w:cs="Times New Roman"/>
          <w:spacing w:val="0"/>
          <w:sz w:val="32"/>
          <w:szCs w:val="32"/>
          <w:lang w:val="en-US" w:eastAsia="zh-CN" w:bidi="zh-CN"/>
        </w:rPr>
        <w:t>小镇</w:t>
      </w:r>
      <w:r>
        <w:rPr>
          <w:rFonts w:hint="default" w:ascii="Times New Roman" w:hAnsi="Times New Roman" w:eastAsia="方正仿宋_GBK" w:cs="Times New Roman"/>
          <w:spacing w:val="0"/>
          <w:sz w:val="32"/>
          <w:szCs w:val="32"/>
          <w:lang w:val="zh-CN" w:eastAsia="zh-CN" w:bidi="zh-CN"/>
        </w:rPr>
        <w:t>。</w:t>
      </w:r>
    </w:p>
    <w:p>
      <w:pPr>
        <w:pStyle w:val="5"/>
        <w:keepNext w:val="0"/>
        <w:keepLines w:val="0"/>
        <w:pageBreakBefore w:val="0"/>
        <w:widowControl w:val="0"/>
        <w:kinsoku/>
        <w:wordWrap/>
        <w:overflowPunct/>
        <w:topLinePunct w:val="0"/>
        <w:autoSpaceDE w:val="0"/>
        <w:autoSpaceDN w:val="0"/>
        <w:bidi w:val="0"/>
        <w:adjustRightInd/>
        <w:snapToGrid/>
        <w:spacing w:before="41" w:line="590" w:lineRule="exact"/>
        <w:ind w:right="608"/>
        <w:jc w:val="both"/>
        <w:textAlignment w:val="auto"/>
        <w:rPr>
          <w:rFonts w:hint="default" w:ascii="Times New Roman" w:hAnsi="Times New Roman" w:cs="Times New Roman"/>
          <w:spacing w:val="0"/>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leftChars="0" w:right="0" w:rightChars="0"/>
        <w:jc w:val="center"/>
        <w:textAlignment w:val="auto"/>
        <w:rPr>
          <w:rFonts w:hint="default" w:ascii="Times New Roman" w:hAnsi="Times New Roman" w:cs="Times New Roman"/>
        </w:rPr>
      </w:pPr>
      <w:bookmarkStart w:id="34" w:name="_TOC_250051"/>
      <w:bookmarkEnd w:id="34"/>
      <w:bookmarkStart w:id="35" w:name="_Toc18639_WPSOffice_Level2"/>
      <w:bookmarkStart w:id="36" w:name="_Toc18781_WPSOffice_Level2"/>
      <w:r>
        <w:rPr>
          <w:rFonts w:hint="default" w:ascii="Times New Roman" w:hAnsi="Times New Roman" w:eastAsia="方正黑体_GBK" w:cs="Times New Roman"/>
          <w:b w:val="0"/>
          <w:bCs w:val="0"/>
          <w:spacing w:val="0"/>
          <w:lang w:val="en-US" w:eastAsia="zh-CN"/>
        </w:rPr>
        <w:t>第二节  着力打造商贸服务产业轴与产业一体化发展轴</w:t>
      </w:r>
      <w:bookmarkEnd w:id="35"/>
      <w:bookmarkEnd w:id="36"/>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cs="Times New Roman"/>
          <w:spacing w:val="0"/>
        </w:rPr>
      </w:pPr>
      <w:r>
        <w:rPr>
          <w:rFonts w:hint="default" w:ascii="Times New Roman" w:hAnsi="Times New Roman" w:eastAsia="方正仿宋_GBK" w:cs="Times New Roman"/>
          <w:spacing w:val="0"/>
          <w:sz w:val="32"/>
          <w:szCs w:val="32"/>
          <w:lang w:val="zh-CN" w:eastAsia="zh-CN" w:bidi="zh-CN"/>
        </w:rPr>
        <w:t>充分发挥戛洒的交通区位、产业发展和资源禀赋等优势，依托戛洒工业经济实力强，花腰傣民族文化浓郁，自然风光优美等优势，坚持旅游与文化、城镇建设、庄园农业、水电开发等多领域深度融合发展的模式，以旅游文化为龙头，巩固提升铜铁资源采选及加工业，大力发展庄园经济，完善城镇基础设施。商贸服务产业轴：主要集聚商贸、物流、金融、生产服务、人口、民族文化、民族风情等要素，形成全镇经济、社会、对外开放的核心轴线。产业一体化发展轴：重点集聚高原特色种植业，优势工业产业园区、高山生态旅游业等产业经济要素，形成产业转型升级、经济稳定快速增长的产业活力新区。把戛洒打造成为带动</w:t>
      </w:r>
      <w:r>
        <w:rPr>
          <w:rFonts w:hint="default" w:ascii="Times New Roman" w:hAnsi="Times New Roman" w:eastAsia="方正仿宋_GBK" w:cs="Times New Roman"/>
          <w:spacing w:val="0"/>
          <w:sz w:val="32"/>
          <w:szCs w:val="32"/>
          <w:lang w:val="en-US" w:eastAsia="zh-CN" w:bidi="zh-CN"/>
        </w:rPr>
        <w:t>新平</w:t>
      </w:r>
      <w:r>
        <w:rPr>
          <w:rFonts w:hint="default" w:ascii="Times New Roman" w:hAnsi="Times New Roman" w:eastAsia="方正仿宋_GBK" w:cs="Times New Roman"/>
          <w:spacing w:val="0"/>
          <w:sz w:val="32"/>
          <w:szCs w:val="32"/>
          <w:lang w:val="zh-CN" w:eastAsia="zh-CN" w:bidi="zh-CN"/>
        </w:rPr>
        <w:t>发展的旅游文化增长极和西部次中心。</w:t>
      </w:r>
    </w:p>
    <w:p>
      <w:pPr>
        <w:pStyle w:val="5"/>
        <w:keepNext w:val="0"/>
        <w:keepLines w:val="0"/>
        <w:pageBreakBefore w:val="0"/>
        <w:widowControl w:val="0"/>
        <w:kinsoku/>
        <w:wordWrap/>
        <w:overflowPunct/>
        <w:topLinePunct w:val="0"/>
        <w:autoSpaceDE w:val="0"/>
        <w:autoSpaceDN w:val="0"/>
        <w:bidi w:val="0"/>
        <w:adjustRightInd/>
        <w:snapToGrid/>
        <w:spacing w:before="41" w:line="590" w:lineRule="exact"/>
        <w:ind w:right="608"/>
        <w:jc w:val="both"/>
        <w:textAlignment w:val="auto"/>
        <w:rPr>
          <w:rFonts w:hint="default" w:ascii="Times New Roman" w:hAnsi="Times New Roman" w:eastAsia="黑体" w:cs="Times New Roman"/>
          <w:b w:val="0"/>
          <w:bCs w:val="0"/>
          <w:spacing w:val="0"/>
          <w:sz w:val="32"/>
          <w:szCs w:val="32"/>
          <w:lang w:val="en-US" w:eastAsia="zh-CN" w:bidi="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90" w:lineRule="exact"/>
        <w:ind w:leftChars="0" w:right="0" w:rightChars="0"/>
        <w:jc w:val="center"/>
        <w:textAlignment w:val="auto"/>
        <w:rPr>
          <w:rFonts w:hint="default" w:ascii="Times New Roman" w:hAnsi="Times New Roman" w:eastAsia="黑体" w:cs="Times New Roman"/>
          <w:b w:val="0"/>
          <w:bCs w:val="0"/>
          <w:spacing w:val="0"/>
          <w:lang w:val="en-US" w:eastAsia="zh-CN"/>
        </w:rPr>
      </w:pPr>
      <w:bookmarkStart w:id="37" w:name="_Toc17629_WPSOffice_Level2"/>
      <w:bookmarkStart w:id="38" w:name="_Toc7321_WPSOffice_Level2"/>
      <w:r>
        <w:rPr>
          <w:rFonts w:hint="default" w:ascii="Times New Roman" w:hAnsi="Times New Roman" w:eastAsia="方正黑体_GBK" w:cs="Times New Roman"/>
          <w:b w:val="0"/>
          <w:bCs w:val="0"/>
          <w:spacing w:val="0"/>
          <w:lang w:val="en-US" w:eastAsia="zh-CN"/>
        </w:rPr>
        <w:t>第三节</w:t>
      </w:r>
      <w:r>
        <w:rPr>
          <w:rFonts w:hint="eastAsia" w:ascii="Times New Roman" w:hAnsi="Times New Roman" w:eastAsia="方正黑体_GBK" w:cs="Times New Roman"/>
          <w:b w:val="0"/>
          <w:bCs w:val="0"/>
          <w:spacing w:val="0"/>
          <w:lang w:val="en-US" w:eastAsia="zh-CN"/>
        </w:rPr>
        <w:t xml:space="preserve">  </w:t>
      </w:r>
      <w:r>
        <w:rPr>
          <w:rFonts w:hint="default" w:ascii="Times New Roman" w:hAnsi="Times New Roman" w:eastAsia="方正黑体_GBK" w:cs="Times New Roman"/>
          <w:b w:val="0"/>
          <w:bCs w:val="0"/>
          <w:spacing w:val="0"/>
          <w:lang w:val="en-US" w:eastAsia="zh-CN"/>
        </w:rPr>
        <w:t>加快四区建设</w:t>
      </w:r>
      <w:bookmarkEnd w:id="37"/>
      <w:bookmarkEnd w:id="3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根据</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功能相近、地域相邻、区域全覆盖</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原则，将镇域再分成四大功能区，即：高山生态旅游区、三产融合发展示范区、大红山工业园区、高山种植产业园区（见上图）。在核心带动，轴线集聚背景下，实现功能区快速崛起，形成四大增长高地。</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高山生态旅游区</w:t>
      </w:r>
      <w:r>
        <w:rPr>
          <w:rFonts w:hint="default" w:ascii="Times New Roman" w:hAnsi="Times New Roman" w:eastAsia="方正仿宋_GBK" w:cs="Times New Roman"/>
          <w:spacing w:val="0"/>
          <w:sz w:val="32"/>
          <w:szCs w:val="32"/>
          <w:lang w:val="zh-CN" w:eastAsia="zh-CN" w:bidi="zh-CN"/>
        </w:rPr>
        <w:t>：主要布局在三产融合发展示范区及高山种植产业区两大板块。积极发展规模化林果种植（柑橘、核桃、甘蔗、竹子为主）及粮食、蔬菜种植。其中，柑橘产业以</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褚橙庄园</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桔荔庄园</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为名片，将农业种植与休闲体验旅游结合，推动农业转型发展。将新寨、平寨、青树、纸厂等村非基本农田进行区域整理，作为柑橘种植基地。核桃产业以耀南、平田、发启、纸厂、米尺莫等村为主。甘蔗产业以腊戛底、南蚌、达哈、磨刀、发启等村（社区）为主。粮食种植与蔬菜种植以戛洒江河坝区域基本农田为主。南蚌、戛洒社区基本农田充分结合花腰傣传统农耕文化，打造休闲农业园，其余村则以现代化、科技化手段发展现代农业示范园。</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三产融合发展示范区</w:t>
      </w:r>
      <w:r>
        <w:rPr>
          <w:rFonts w:hint="default" w:ascii="Times New Roman" w:hAnsi="Times New Roman" w:eastAsia="方正仿宋_GBK" w:cs="Times New Roman"/>
          <w:spacing w:val="0"/>
          <w:sz w:val="32"/>
          <w:szCs w:val="32"/>
          <w:lang w:val="zh-CN" w:eastAsia="zh-CN" w:bidi="zh-CN"/>
        </w:rPr>
        <w:t>：第三产业作为新增长点，将把现代服务业和旅游产业放在优先发展的战略地位，适度超前规划，大力扶持产业政策。一方面依托农副产品生产、加工、销售及旅游特色产品大力发展商贸服务业，以镇区为商贸服务核心，在青树建立农产品销售中心，设立电子商务交易平台；在南蚌建立农产品交易市场和电子商务交易网点，形成沿戛洒江、省道218的商贸服务轴。另一方面依托哀牢山自然资源及花腰傣民族文化资源、乡村资源大力发展生态旅游业，形成深度游在江西片区，观光游在江东片区的大格局，为旅游发展建立全面的配套服务体系。深度游包括以哀牢山自然资源为依托的高山生态旅游及以花腰傣民族文化与现代田园融合发展的民族风情游。观光游包括绿色矿区观光游及万亩竹海观光游。</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大红山工业区：</w:t>
      </w:r>
      <w:r>
        <w:rPr>
          <w:rFonts w:hint="default" w:ascii="Times New Roman" w:hAnsi="Times New Roman" w:eastAsia="方正仿宋_GBK" w:cs="Times New Roman"/>
          <w:spacing w:val="0"/>
          <w:sz w:val="32"/>
          <w:szCs w:val="32"/>
          <w:lang w:val="zh-CN" w:eastAsia="zh-CN" w:bidi="zh-CN"/>
        </w:rPr>
        <w:t>以矿产资源采选为主，推动以大红山铁矿、大红山铜矿为首的企业转型发展，大力扶持昆钢、云铜等骨干企业转型升级。农产品加工基地：以延长戛洒镇农产品产业链，增加农业附加值为目标，以农产品粗加工、深加工、运输为主，在交通便利、具有一定配套服务基础的青树建立农产品加工基地，规划10公顷用地。在青树社区建设农副食产品加工、农副产品运输中心，负责对全镇水果、粮食、蔬菜、烤烟等农特产品的加工、对外运输，形成规范化生产、经营模式。镇区规划建设小型物流加工园区。</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高山种植产业区：</w:t>
      </w:r>
      <w:r>
        <w:rPr>
          <w:rFonts w:hint="default" w:ascii="Times New Roman" w:hAnsi="Times New Roman" w:eastAsia="方正仿宋_GBK" w:cs="Times New Roman"/>
          <w:spacing w:val="0"/>
          <w:sz w:val="32"/>
          <w:szCs w:val="32"/>
          <w:lang w:val="zh-CN" w:eastAsia="zh-CN" w:bidi="zh-CN"/>
        </w:rPr>
        <w:t>包括腊戛底、竹园、米尺莫、大田四个村，大力发展高山特色种植业，巩固和稳定高山烤烟、竹子产业规模。</w:t>
      </w:r>
    </w:p>
    <w:p>
      <w:pPr>
        <w:pStyle w:val="3"/>
        <w:tabs>
          <w:tab w:val="left" w:pos="3578"/>
        </w:tabs>
        <w:spacing w:before="63" w:line="292" w:lineRule="auto"/>
        <w:ind w:left="3573" w:right="2212" w:hanging="1397"/>
        <w:jc w:val="left"/>
        <w:rPr>
          <w:rFonts w:ascii="Times New Roman" w:hAnsi="Times New Roman"/>
          <w:spacing w:val="0"/>
        </w:rPr>
      </w:pPr>
    </w:p>
    <w:p>
      <w:pPr>
        <w:pStyle w:val="3"/>
        <w:tabs>
          <w:tab w:val="left" w:pos="3578"/>
        </w:tabs>
        <w:spacing w:before="63" w:line="292" w:lineRule="auto"/>
        <w:ind w:left="3573" w:right="2212" w:hanging="1397"/>
        <w:jc w:val="left"/>
        <w:rPr>
          <w:rFonts w:ascii="Times New Roman" w:hAnsi="Times New Roman"/>
          <w:spacing w:val="0"/>
        </w:rPr>
      </w:pPr>
    </w:p>
    <w:p>
      <w:pPr>
        <w:pStyle w:val="3"/>
        <w:tabs>
          <w:tab w:val="left" w:pos="3578"/>
        </w:tabs>
        <w:spacing w:before="63" w:line="292" w:lineRule="auto"/>
        <w:ind w:left="3573" w:right="2212" w:hanging="1397"/>
        <w:jc w:val="left"/>
        <w:rPr>
          <w:rFonts w:ascii="Times New Roman" w:hAnsi="Times New Roman"/>
          <w:spacing w:val="0"/>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bookmarkStart w:id="39" w:name="_Toc15727_WPSOffice_Level1"/>
      <w:bookmarkStart w:id="40" w:name="_Toc15840_WPSOffice_Level1"/>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第四章</w:t>
      </w:r>
      <w:r>
        <w:rPr>
          <w:rFonts w:hint="eastAsia" w:ascii="方正小标宋_GBK" w:hAnsi="方正小标宋_GBK" w:eastAsia="方正小标宋_GBK" w:cs="方正小标宋_GBK"/>
          <w:spacing w:val="0"/>
          <w:sz w:val="44"/>
          <w:szCs w:val="44"/>
          <w:lang w:val="en-US" w:eastAsia="zh-CN"/>
        </w:rPr>
        <w:t xml:space="preserve">  </w:t>
      </w:r>
      <w:r>
        <w:rPr>
          <w:rFonts w:hint="eastAsia" w:ascii="Times New Roman" w:hAnsi="Times New Roman" w:eastAsia="方正小标宋_GBK" w:cs="方正小标宋_GBK"/>
          <w:spacing w:val="0"/>
          <w:sz w:val="44"/>
          <w:szCs w:val="44"/>
        </w:rPr>
        <w:t>加快产业转型升级，在产业提质</w:t>
      </w:r>
    </w:p>
    <w:p>
      <w:pPr>
        <w:pStyle w:val="3"/>
        <w:keepNext w:val="0"/>
        <w:keepLines w:val="0"/>
        <w:pageBreakBefore w:val="0"/>
        <w:widowControl w:val="0"/>
        <w:tabs>
          <w:tab w:val="left" w:pos="3578"/>
        </w:tabs>
        <w:kinsoku/>
        <w:wordWrap/>
        <w:overflowPunct/>
        <w:topLinePunct w:val="0"/>
        <w:autoSpaceDE w:val="0"/>
        <w:autoSpaceDN w:val="0"/>
        <w:bidi w:val="0"/>
        <w:adjustRightInd/>
        <w:snapToGrid/>
        <w:spacing w:before="0" w:line="600" w:lineRule="exact"/>
        <w:ind w:left="0" w:right="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增效上实现新突破</w:t>
      </w:r>
      <w:bookmarkEnd w:id="39"/>
      <w:bookmarkEnd w:id="40"/>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796"/>
        <w:jc w:val="both"/>
        <w:textAlignment w:val="auto"/>
        <w:rPr>
          <w:rFonts w:ascii="Times New Roman" w:hAnsi="Times New Roman"/>
          <w:spacing w:val="0"/>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以促进产业转型升级为主线，以创新驱动为动力，以增强产业综合竞争力为目标，做特做强一产、做大做优二产、做新做活三产，扩大产业规模，提升产业层次，增强跨越式发展的产业支撑。</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default" w:ascii="Times New Roman" w:hAnsi="Times New Roman" w:eastAsia="黑体" w:cs="Times New Roman"/>
          <w:spacing w:val="0"/>
          <w:sz w:val="32"/>
          <w:szCs w:val="32"/>
          <w:lang w:val="zh-CN" w:eastAsia="zh-CN" w:bidi="zh-CN"/>
        </w:rPr>
      </w:pPr>
      <w:bookmarkStart w:id="41" w:name="_Toc28360_WPSOffice_Level2"/>
      <w:bookmarkStart w:id="42" w:name="_Toc15682_WPSOffice_Level2"/>
      <w:r>
        <w:rPr>
          <w:rFonts w:hint="default" w:ascii="Times New Roman" w:hAnsi="Times New Roman" w:eastAsia="方正黑体_GBK" w:cs="Times New Roman"/>
          <w:spacing w:val="0"/>
          <w:sz w:val="32"/>
          <w:szCs w:val="32"/>
          <w:lang w:val="zh-CN" w:eastAsia="zh-CN" w:bidi="zh-CN"/>
        </w:rPr>
        <w:t>第一节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加快高原特色农业现代化建设</w:t>
      </w:r>
      <w:bookmarkEnd w:id="41"/>
      <w:bookmarkEnd w:id="4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以</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农业增效、农民增收</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为中心任务，全面深化农村改革，加快转变农业发展方式，努力走产出高效、产品安全、资源节约、环境友好的农业现代化道路，推动我镇由高原特色农业大</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向高原特色农业强</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跨越，力争农业增加值年均增长6%以上，到202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年实现农业增加值</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亿元。</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bookmarkStart w:id="43" w:name="_Toc17394_WPSOffice_Level3"/>
      <w:bookmarkStart w:id="44" w:name="_Toc14281_WPSOffice_Level3"/>
      <w:r>
        <w:rPr>
          <w:rFonts w:hint="default" w:ascii="Times New Roman" w:hAnsi="Times New Roman" w:eastAsia="方正楷体_GBK" w:cs="Times New Roman"/>
          <w:b/>
          <w:bCs/>
          <w:spacing w:val="0"/>
          <w:sz w:val="32"/>
          <w:szCs w:val="32"/>
          <w:lang w:val="zh-CN" w:eastAsia="zh-CN" w:bidi="zh-CN"/>
        </w:rPr>
        <w:t>一、积极发展多样性农业</w:t>
      </w:r>
      <w:bookmarkEnd w:id="43"/>
      <w:bookmarkEnd w:id="44"/>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按照</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生态、环保、安全、优质</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的发展方向，坚持</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规模化、现代化、庄园化</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的发展思路，进一步优化农业布局，推进优势农产品集群发展，按照做特、做精的理念，全面推进农业现代化进程。</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全面提升粮食生产能力。</w:t>
      </w:r>
      <w:r>
        <w:rPr>
          <w:rFonts w:hint="default" w:ascii="Times New Roman" w:hAnsi="Times New Roman" w:eastAsia="方正仿宋_GBK" w:cs="Times New Roman"/>
          <w:spacing w:val="0"/>
          <w:sz w:val="32"/>
          <w:szCs w:val="32"/>
          <w:lang w:val="zh-CN" w:eastAsia="zh-CN" w:bidi="zh-CN"/>
        </w:rPr>
        <w:t>坚持最严格的耕地保护制度，坚守耕地红线和粮食面积底线，改善农业基础设施，提高主粮生产能力，实现藏粮于田，建设高标准农田</w:t>
      </w:r>
      <w:r>
        <w:rPr>
          <w:rFonts w:hint="default" w:ascii="Times New Roman" w:hAnsi="Times New Roman" w:eastAsia="方正仿宋_GBK" w:cs="Times New Roman"/>
          <w:spacing w:val="0"/>
          <w:sz w:val="32"/>
          <w:szCs w:val="32"/>
          <w:lang w:val="en-US" w:eastAsia="zh-CN" w:bidi="zh-CN"/>
        </w:rPr>
        <w:t>3</w:t>
      </w:r>
      <w:r>
        <w:rPr>
          <w:rFonts w:hint="default" w:ascii="Times New Roman" w:hAnsi="Times New Roman" w:eastAsia="方正仿宋_GBK" w:cs="Times New Roman"/>
          <w:spacing w:val="0"/>
          <w:sz w:val="32"/>
          <w:szCs w:val="32"/>
          <w:lang w:val="zh-CN" w:eastAsia="zh-CN" w:bidi="zh-CN"/>
        </w:rPr>
        <w:t>万亩；强化科技贡献，实现藏粮于技，累计培养种粮能手</w:t>
      </w:r>
      <w:r>
        <w:rPr>
          <w:rFonts w:hint="default" w:ascii="Times New Roman" w:hAnsi="Times New Roman" w:eastAsia="方正仿宋_GBK" w:cs="Times New Roman"/>
          <w:spacing w:val="0"/>
          <w:sz w:val="32"/>
          <w:szCs w:val="32"/>
          <w:lang w:val="en-US" w:eastAsia="zh-CN" w:bidi="zh-CN"/>
        </w:rPr>
        <w:t>3000</w:t>
      </w:r>
      <w:r>
        <w:rPr>
          <w:rFonts w:hint="default" w:ascii="Times New Roman" w:hAnsi="Times New Roman" w:eastAsia="方正仿宋_GBK" w:cs="Times New Roman"/>
          <w:spacing w:val="0"/>
          <w:sz w:val="32"/>
          <w:szCs w:val="32"/>
          <w:lang w:val="zh-CN" w:eastAsia="zh-CN" w:bidi="zh-CN"/>
        </w:rPr>
        <w:t>人；提高机械化水平，实现藏粮于机，力争全镇粮食生产耕种收综合机械化率达</w:t>
      </w:r>
      <w:r>
        <w:rPr>
          <w:rFonts w:hint="default" w:ascii="Times New Roman" w:hAnsi="Times New Roman" w:eastAsia="方正仿宋_GBK" w:cs="Times New Roman"/>
          <w:spacing w:val="0"/>
          <w:sz w:val="32"/>
          <w:szCs w:val="32"/>
          <w:lang w:val="en-US" w:eastAsia="zh-CN" w:bidi="zh-CN"/>
        </w:rPr>
        <w:t>50</w:t>
      </w:r>
      <w:r>
        <w:rPr>
          <w:rFonts w:hint="default" w:ascii="Times New Roman" w:hAnsi="Times New Roman" w:eastAsia="方正仿宋_GBK" w:cs="Times New Roman"/>
          <w:spacing w:val="0"/>
          <w:sz w:val="32"/>
          <w:szCs w:val="32"/>
          <w:lang w:val="zh-CN" w:eastAsia="zh-CN" w:bidi="zh-CN"/>
        </w:rPr>
        <w:t>%以上，不断提高粮食生产和保障能力。粮食播种面积稳中略增，到202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年粮食播种面积达</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万亩，确保粮食安全。</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全面推进现代烟草农业建设。</w:t>
      </w:r>
      <w:r>
        <w:rPr>
          <w:rFonts w:hint="default" w:ascii="Times New Roman" w:hAnsi="Times New Roman" w:eastAsia="方正仿宋_GBK" w:cs="Times New Roman"/>
          <w:spacing w:val="0"/>
          <w:sz w:val="32"/>
          <w:szCs w:val="32"/>
          <w:lang w:val="zh-CN" w:eastAsia="zh-CN" w:bidi="zh-CN"/>
        </w:rPr>
        <w:t>优化烤烟布局，生产重点布局在</w:t>
      </w:r>
      <w:r>
        <w:rPr>
          <w:rFonts w:hint="default" w:ascii="Times New Roman" w:hAnsi="Times New Roman" w:eastAsia="方正仿宋_GBK" w:cs="Times New Roman"/>
          <w:spacing w:val="0"/>
          <w:sz w:val="32"/>
          <w:szCs w:val="32"/>
          <w:lang w:val="en-US" w:eastAsia="zh-CN" w:bidi="zh-CN"/>
        </w:rPr>
        <w:t>米尺莫、大红山、竹园</w:t>
      </w:r>
      <w:r>
        <w:rPr>
          <w:rFonts w:hint="default" w:ascii="Times New Roman" w:hAnsi="Times New Roman" w:eastAsia="方正仿宋_GBK" w:cs="Times New Roman"/>
          <w:spacing w:val="0"/>
          <w:sz w:val="32"/>
          <w:szCs w:val="32"/>
          <w:lang w:val="zh-CN" w:eastAsia="zh-CN" w:bidi="zh-CN"/>
        </w:rPr>
        <w:t>。规划实施烟区基础设施配套建设项目区</w:t>
      </w:r>
      <w:r>
        <w:rPr>
          <w:rFonts w:hint="default" w:ascii="Times New Roman" w:hAnsi="Times New Roman" w:eastAsia="方正仿宋_GBK" w:cs="Times New Roman"/>
          <w:spacing w:val="0"/>
          <w:sz w:val="32"/>
          <w:szCs w:val="32"/>
          <w:lang w:val="en-US" w:eastAsia="zh-CN" w:bidi="zh-CN"/>
        </w:rPr>
        <w:t>8</w:t>
      </w:r>
      <w:r>
        <w:rPr>
          <w:rFonts w:hint="default" w:ascii="Times New Roman" w:hAnsi="Times New Roman" w:eastAsia="方正仿宋_GBK" w:cs="Times New Roman"/>
          <w:spacing w:val="0"/>
          <w:sz w:val="32"/>
          <w:szCs w:val="32"/>
          <w:lang w:val="zh-CN" w:eastAsia="zh-CN" w:bidi="zh-CN"/>
        </w:rPr>
        <w:t>个，规划建设烟水工程</w:t>
      </w:r>
      <w:r>
        <w:rPr>
          <w:rFonts w:hint="default" w:ascii="Times New Roman" w:hAnsi="Times New Roman" w:eastAsia="方正仿宋_GBK" w:cs="Times New Roman"/>
          <w:spacing w:val="0"/>
          <w:sz w:val="32"/>
          <w:szCs w:val="32"/>
          <w:lang w:val="en-US" w:eastAsia="zh-CN" w:bidi="zh-CN"/>
        </w:rPr>
        <w:t>90</w:t>
      </w:r>
      <w:r>
        <w:rPr>
          <w:rFonts w:hint="default" w:ascii="Times New Roman" w:hAnsi="Times New Roman" w:eastAsia="方正仿宋_GBK" w:cs="Times New Roman"/>
          <w:spacing w:val="0"/>
          <w:sz w:val="32"/>
          <w:szCs w:val="32"/>
          <w:lang w:val="zh-CN" w:eastAsia="zh-CN" w:bidi="zh-CN"/>
        </w:rPr>
        <w:t>件，机耕路</w:t>
      </w:r>
      <w:r>
        <w:rPr>
          <w:rFonts w:hint="default" w:ascii="Times New Roman" w:hAnsi="Times New Roman" w:eastAsia="方正仿宋_GBK" w:cs="Times New Roman"/>
          <w:spacing w:val="0"/>
          <w:sz w:val="32"/>
          <w:szCs w:val="32"/>
          <w:lang w:val="en-US" w:eastAsia="zh-CN" w:bidi="zh-CN"/>
        </w:rPr>
        <w:t>17</w:t>
      </w:r>
      <w:r>
        <w:rPr>
          <w:rFonts w:hint="default" w:ascii="Times New Roman" w:hAnsi="Times New Roman" w:eastAsia="方正仿宋_GBK" w:cs="Times New Roman"/>
          <w:spacing w:val="0"/>
          <w:sz w:val="32"/>
          <w:szCs w:val="32"/>
          <w:lang w:val="zh-CN" w:eastAsia="zh-CN" w:bidi="zh-CN"/>
        </w:rPr>
        <w:t>件，配套烤烟生产农机具</w:t>
      </w:r>
      <w:r>
        <w:rPr>
          <w:rFonts w:hint="default" w:ascii="Times New Roman" w:hAnsi="Times New Roman" w:eastAsia="方正仿宋_GBK" w:cs="Times New Roman"/>
          <w:spacing w:val="0"/>
          <w:sz w:val="32"/>
          <w:szCs w:val="32"/>
          <w:lang w:val="en-US" w:eastAsia="zh-CN" w:bidi="zh-CN"/>
        </w:rPr>
        <w:t>50</w:t>
      </w:r>
      <w:r>
        <w:rPr>
          <w:rFonts w:hint="default" w:ascii="Times New Roman" w:hAnsi="Times New Roman" w:eastAsia="方正仿宋_GBK" w:cs="Times New Roman"/>
          <w:spacing w:val="0"/>
          <w:sz w:val="32"/>
          <w:szCs w:val="32"/>
          <w:lang w:val="zh-CN" w:eastAsia="zh-CN" w:bidi="zh-CN"/>
        </w:rPr>
        <w:t>台，在规模化种植上有新进展，单产上有新提高，质量上有新突破，种烟效益明显提高。</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巩固提升蔬菜产业化发展水平。</w:t>
      </w:r>
      <w:r>
        <w:rPr>
          <w:rFonts w:hint="default" w:ascii="Times New Roman" w:hAnsi="Times New Roman" w:eastAsia="方正仿宋_GBK" w:cs="Times New Roman"/>
          <w:spacing w:val="0"/>
          <w:sz w:val="32"/>
          <w:szCs w:val="32"/>
          <w:lang w:val="zh-CN" w:eastAsia="zh-CN" w:bidi="zh-CN"/>
        </w:rPr>
        <w:t>结合戛洒镇低热河谷、冷凉山区不同的气候特点，坚持山坝结合、优化布局，大力推进蔬菜规模化、标准化、多样化生产。加强优质蔬菜种植基地建设，实施</w:t>
      </w:r>
      <w:r>
        <w:rPr>
          <w:rFonts w:hint="default" w:ascii="Times New Roman" w:hAnsi="Times New Roman" w:eastAsia="方正仿宋_GBK" w:cs="Times New Roman"/>
          <w:spacing w:val="0"/>
          <w:sz w:val="32"/>
          <w:szCs w:val="32"/>
          <w:lang w:val="en-US" w:eastAsia="zh-CN" w:bidi="zh-CN"/>
        </w:rPr>
        <w:t>1.5</w:t>
      </w:r>
      <w:r>
        <w:rPr>
          <w:rFonts w:hint="default" w:ascii="Times New Roman" w:hAnsi="Times New Roman" w:eastAsia="方正仿宋_GBK" w:cs="Times New Roman"/>
          <w:spacing w:val="0"/>
          <w:sz w:val="32"/>
          <w:szCs w:val="32"/>
          <w:lang w:val="zh-CN" w:eastAsia="zh-CN" w:bidi="zh-CN"/>
        </w:rPr>
        <w:t>万亩高标准蔬菜生产示范基地建设，在主产区建设</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片70亩蔬菜工厂化育苗场，在每个蔬菜万亩示范区分别建设一个标准化生产示范园。积极发展蔬菜冷链物流，新建和改造</w:t>
      </w:r>
      <w:r>
        <w:rPr>
          <w:rFonts w:hint="default" w:ascii="Times New Roman" w:hAnsi="Times New Roman" w:eastAsia="方正仿宋_GBK" w:cs="Times New Roman"/>
          <w:spacing w:val="0"/>
          <w:sz w:val="32"/>
          <w:szCs w:val="32"/>
          <w:lang w:val="en-US" w:eastAsia="zh-CN" w:bidi="zh-CN"/>
        </w:rPr>
        <w:t>15</w:t>
      </w:r>
      <w:r>
        <w:rPr>
          <w:rFonts w:hint="default" w:ascii="Times New Roman" w:hAnsi="Times New Roman" w:eastAsia="方正仿宋_GBK" w:cs="Times New Roman"/>
          <w:spacing w:val="0"/>
          <w:sz w:val="32"/>
          <w:szCs w:val="32"/>
          <w:lang w:val="zh-CN" w:eastAsia="zh-CN" w:bidi="zh-CN"/>
        </w:rPr>
        <w:t>个10000㎡场地蔬菜批发市场。稳步扩大蔬菜种植面积，优化品种结构，每年引进特色蔬菜新品种40 个进行试种，确保优质良种推广应用率达到90%。到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年，全镇蔬菜种植面积达</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万亩，蔬菜总产</w:t>
      </w:r>
      <w:r>
        <w:rPr>
          <w:rFonts w:hint="default" w:ascii="Times New Roman" w:hAnsi="Times New Roman" w:eastAsia="方正仿宋_GBK" w:cs="Times New Roman"/>
          <w:spacing w:val="0"/>
          <w:sz w:val="32"/>
          <w:szCs w:val="32"/>
          <w:lang w:val="en-US" w:eastAsia="zh-CN" w:bidi="zh-CN"/>
        </w:rPr>
        <w:t>2.6</w:t>
      </w:r>
      <w:r>
        <w:rPr>
          <w:rFonts w:hint="default" w:ascii="Times New Roman" w:hAnsi="Times New Roman" w:eastAsia="方正仿宋_GBK" w:cs="Times New Roman"/>
          <w:spacing w:val="0"/>
          <w:sz w:val="32"/>
          <w:szCs w:val="32"/>
          <w:lang w:val="zh-CN" w:eastAsia="zh-CN" w:bidi="zh-CN"/>
        </w:rPr>
        <w:t>万吨，产值</w:t>
      </w:r>
      <w:r>
        <w:rPr>
          <w:rFonts w:hint="default" w:ascii="Times New Roman" w:hAnsi="Times New Roman" w:eastAsia="方正仿宋_GBK" w:cs="Times New Roman"/>
          <w:spacing w:val="0"/>
          <w:sz w:val="32"/>
          <w:szCs w:val="32"/>
          <w:lang w:val="en-US" w:eastAsia="zh-CN" w:bidi="zh-CN"/>
        </w:rPr>
        <w:t>6000万</w:t>
      </w:r>
      <w:r>
        <w:rPr>
          <w:rFonts w:hint="default" w:ascii="Times New Roman" w:hAnsi="Times New Roman" w:eastAsia="方正仿宋_GBK" w:cs="Times New Roman"/>
          <w:spacing w:val="0"/>
          <w:sz w:val="32"/>
          <w:szCs w:val="32"/>
          <w:lang w:val="zh-CN" w:eastAsia="zh-CN" w:bidi="zh-CN"/>
        </w:rPr>
        <w:t>元以上。</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全面提升畜牧业综合生产能力。</w:t>
      </w:r>
      <w:r>
        <w:rPr>
          <w:rFonts w:hint="default" w:ascii="Times New Roman" w:hAnsi="Times New Roman" w:eastAsia="方正仿宋_GBK" w:cs="Times New Roman"/>
          <w:spacing w:val="0"/>
          <w:sz w:val="32"/>
          <w:szCs w:val="32"/>
          <w:lang w:val="zh-CN" w:eastAsia="zh-CN" w:bidi="zh-CN"/>
        </w:rPr>
        <w:t>发挥资源优势，以发展山地、高产、优质、高效、生态、安全、循环型畜牧业为重点，建设70万头生猪养殖生态循环产业化项目20个单元，推进生猪产业标准化、集约化、规模化、产业化发展，确保生猪稳产保供。建设20万头生态黑土猪繁育场</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个，建设年出栏肉牛</w:t>
      </w:r>
      <w:r>
        <w:rPr>
          <w:rFonts w:hint="default" w:ascii="Times New Roman" w:hAnsi="Times New Roman" w:eastAsia="方正仿宋_GBK" w:cs="Times New Roman"/>
          <w:spacing w:val="0"/>
          <w:sz w:val="32"/>
          <w:szCs w:val="32"/>
          <w:lang w:val="en-US" w:eastAsia="zh-CN" w:bidi="zh-CN"/>
        </w:rPr>
        <w:t>50</w:t>
      </w:r>
      <w:r>
        <w:rPr>
          <w:rFonts w:hint="default" w:ascii="Times New Roman" w:hAnsi="Times New Roman" w:eastAsia="方正仿宋_GBK" w:cs="Times New Roman"/>
          <w:spacing w:val="0"/>
          <w:sz w:val="32"/>
          <w:szCs w:val="32"/>
          <w:lang w:val="zh-CN" w:eastAsia="zh-CN" w:bidi="zh-CN"/>
        </w:rPr>
        <w:t>头以上、肉羊</w:t>
      </w:r>
      <w:r>
        <w:rPr>
          <w:rFonts w:hint="default" w:ascii="Times New Roman" w:hAnsi="Times New Roman" w:eastAsia="方正仿宋_GBK" w:cs="Times New Roman"/>
          <w:spacing w:val="0"/>
          <w:sz w:val="32"/>
          <w:szCs w:val="32"/>
          <w:lang w:val="en-US" w:eastAsia="zh-CN" w:bidi="zh-CN"/>
        </w:rPr>
        <w:t>100</w:t>
      </w:r>
      <w:r>
        <w:rPr>
          <w:rFonts w:hint="default" w:ascii="Times New Roman" w:hAnsi="Times New Roman" w:eastAsia="方正仿宋_GBK" w:cs="Times New Roman"/>
          <w:spacing w:val="0"/>
          <w:sz w:val="32"/>
          <w:szCs w:val="32"/>
          <w:lang w:val="zh-CN" w:eastAsia="zh-CN" w:bidi="zh-CN"/>
        </w:rPr>
        <w:t>只以上的养殖基地各</w:t>
      </w:r>
      <w:r>
        <w:rPr>
          <w:rFonts w:hint="default" w:ascii="Times New Roman" w:hAnsi="Times New Roman" w:eastAsia="方正仿宋_GBK" w:cs="Times New Roman"/>
          <w:spacing w:val="0"/>
          <w:sz w:val="32"/>
          <w:szCs w:val="32"/>
          <w:lang w:val="en-US" w:eastAsia="zh-CN" w:bidi="zh-CN"/>
        </w:rPr>
        <w:t>20</w:t>
      </w:r>
      <w:r>
        <w:rPr>
          <w:rFonts w:hint="default" w:ascii="Times New Roman" w:hAnsi="Times New Roman" w:eastAsia="方正仿宋_GBK" w:cs="Times New Roman"/>
          <w:spacing w:val="0"/>
          <w:sz w:val="32"/>
          <w:szCs w:val="32"/>
          <w:lang w:val="zh-CN" w:eastAsia="zh-CN" w:bidi="zh-CN"/>
        </w:rPr>
        <w:t>个，建设年出栏林下鸡</w:t>
      </w:r>
      <w:r>
        <w:rPr>
          <w:rFonts w:hint="default" w:ascii="Times New Roman" w:hAnsi="Times New Roman" w:eastAsia="方正仿宋_GBK" w:cs="Times New Roman"/>
          <w:spacing w:val="0"/>
          <w:sz w:val="32"/>
          <w:szCs w:val="32"/>
          <w:lang w:val="en-US" w:eastAsia="zh-CN" w:bidi="zh-CN"/>
        </w:rPr>
        <w:t>5000</w:t>
      </w:r>
      <w:r>
        <w:rPr>
          <w:rFonts w:hint="default" w:ascii="Times New Roman" w:hAnsi="Times New Roman" w:eastAsia="方正仿宋_GBK" w:cs="Times New Roman"/>
          <w:spacing w:val="0"/>
          <w:sz w:val="32"/>
          <w:szCs w:val="32"/>
          <w:lang w:val="zh-CN" w:eastAsia="zh-CN" w:bidi="zh-CN"/>
        </w:rPr>
        <w:t>只以上的山地鸡养殖场</w:t>
      </w:r>
      <w:r>
        <w:rPr>
          <w:rFonts w:hint="default" w:ascii="Times New Roman" w:hAnsi="Times New Roman" w:eastAsia="方正仿宋_GBK" w:cs="Times New Roman"/>
          <w:spacing w:val="0"/>
          <w:sz w:val="32"/>
          <w:szCs w:val="32"/>
          <w:lang w:val="en-US" w:eastAsia="zh-CN" w:bidi="zh-CN"/>
        </w:rPr>
        <w:t>50</w:t>
      </w:r>
      <w:r>
        <w:rPr>
          <w:rFonts w:hint="default" w:ascii="Times New Roman" w:hAnsi="Times New Roman" w:eastAsia="方正仿宋_GBK" w:cs="Times New Roman"/>
          <w:spacing w:val="0"/>
          <w:sz w:val="32"/>
          <w:szCs w:val="32"/>
          <w:lang w:val="zh-CN" w:eastAsia="zh-CN" w:bidi="zh-CN"/>
        </w:rPr>
        <w:t>个、年存栏蛋鸡5000只以上的蛋鸡养殖场</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个，实施退耕还草地</w:t>
      </w:r>
      <w:r>
        <w:rPr>
          <w:rFonts w:hint="default" w:ascii="Times New Roman" w:hAnsi="Times New Roman" w:eastAsia="方正仿宋_GBK" w:cs="Times New Roman"/>
          <w:spacing w:val="0"/>
          <w:sz w:val="32"/>
          <w:szCs w:val="32"/>
          <w:lang w:val="en-US" w:eastAsia="zh-CN" w:bidi="zh-CN"/>
        </w:rPr>
        <w:t>500</w:t>
      </w:r>
      <w:r>
        <w:rPr>
          <w:rFonts w:hint="default" w:ascii="Times New Roman" w:hAnsi="Times New Roman" w:eastAsia="方正仿宋_GBK" w:cs="Times New Roman"/>
          <w:spacing w:val="0"/>
          <w:sz w:val="32"/>
          <w:szCs w:val="32"/>
          <w:lang w:val="zh-CN" w:eastAsia="zh-CN" w:bidi="zh-CN"/>
        </w:rPr>
        <w:t>亩。抓好重大动物疫病防控工作，切实加强源头监管和专项整治，提高畜牧家禽疫病防疫能力，构建畜牧产品质量安全监管长效机制。到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年，全镇存栏生猪</w:t>
      </w:r>
      <w:r>
        <w:rPr>
          <w:rFonts w:hint="default" w:ascii="Times New Roman" w:hAnsi="Times New Roman" w:eastAsia="方正仿宋_GBK" w:cs="Times New Roman"/>
          <w:spacing w:val="0"/>
          <w:sz w:val="32"/>
          <w:szCs w:val="32"/>
          <w:lang w:val="en-US" w:eastAsia="zh-CN" w:bidi="zh-CN"/>
        </w:rPr>
        <w:t>7</w:t>
      </w:r>
      <w:r>
        <w:rPr>
          <w:rFonts w:hint="default" w:ascii="Times New Roman" w:hAnsi="Times New Roman" w:eastAsia="方正仿宋_GBK" w:cs="Times New Roman"/>
          <w:spacing w:val="0"/>
          <w:sz w:val="32"/>
          <w:szCs w:val="32"/>
          <w:lang w:val="zh-CN" w:eastAsia="zh-CN" w:bidi="zh-CN"/>
        </w:rPr>
        <w:t>万头、大牲畜</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万头、羊</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万只，年出栏肥猪</w:t>
      </w:r>
      <w:r>
        <w:rPr>
          <w:rFonts w:hint="default" w:ascii="Times New Roman" w:hAnsi="Times New Roman" w:eastAsia="方正仿宋_GBK" w:cs="Times New Roman"/>
          <w:spacing w:val="0"/>
          <w:sz w:val="32"/>
          <w:szCs w:val="32"/>
          <w:lang w:val="en-US" w:eastAsia="zh-CN" w:bidi="zh-CN"/>
        </w:rPr>
        <w:t>8</w:t>
      </w:r>
      <w:r>
        <w:rPr>
          <w:rFonts w:hint="default" w:ascii="Times New Roman" w:hAnsi="Times New Roman" w:eastAsia="方正仿宋_GBK" w:cs="Times New Roman"/>
          <w:spacing w:val="0"/>
          <w:sz w:val="32"/>
          <w:szCs w:val="32"/>
          <w:lang w:val="zh-CN" w:eastAsia="zh-CN" w:bidi="zh-CN"/>
        </w:rPr>
        <w:t>万头、大牲畜</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万头、肉羊</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万只、家禽</w:t>
      </w:r>
      <w:r>
        <w:rPr>
          <w:rFonts w:hint="default" w:ascii="Times New Roman" w:hAnsi="Times New Roman" w:eastAsia="方正仿宋_GBK" w:cs="Times New Roman"/>
          <w:spacing w:val="0"/>
          <w:sz w:val="32"/>
          <w:szCs w:val="32"/>
          <w:lang w:val="en-US" w:eastAsia="zh-CN" w:bidi="zh-CN"/>
        </w:rPr>
        <w:t>20</w:t>
      </w:r>
      <w:r>
        <w:rPr>
          <w:rFonts w:hint="default" w:ascii="Times New Roman" w:hAnsi="Times New Roman" w:eastAsia="方正仿宋_GBK" w:cs="Times New Roman"/>
          <w:spacing w:val="0"/>
          <w:sz w:val="32"/>
          <w:szCs w:val="32"/>
          <w:lang w:val="zh-CN" w:eastAsia="zh-CN" w:bidi="zh-CN"/>
        </w:rPr>
        <w:t>万只（羽），肉蛋总产</w:t>
      </w:r>
      <w:r>
        <w:rPr>
          <w:rFonts w:hint="default" w:ascii="Times New Roman" w:hAnsi="Times New Roman" w:eastAsia="方正仿宋_GBK" w:cs="Times New Roman"/>
          <w:spacing w:val="0"/>
          <w:sz w:val="32"/>
          <w:szCs w:val="32"/>
          <w:lang w:val="en-US" w:eastAsia="zh-CN" w:bidi="zh-CN"/>
        </w:rPr>
        <w:t>0.5</w:t>
      </w:r>
      <w:r>
        <w:rPr>
          <w:rFonts w:hint="default" w:ascii="Times New Roman" w:hAnsi="Times New Roman" w:eastAsia="方正仿宋_GBK" w:cs="Times New Roman"/>
          <w:spacing w:val="0"/>
          <w:sz w:val="32"/>
          <w:szCs w:val="32"/>
          <w:lang w:val="zh-CN" w:eastAsia="zh-CN" w:bidi="zh-CN"/>
        </w:rPr>
        <w:t>万吨，畜牧产值达</w:t>
      </w:r>
      <w:r>
        <w:rPr>
          <w:rFonts w:hint="default" w:ascii="Times New Roman" w:hAnsi="Times New Roman" w:eastAsia="方正仿宋_GBK" w:cs="Times New Roman"/>
          <w:spacing w:val="0"/>
          <w:sz w:val="32"/>
          <w:szCs w:val="32"/>
          <w:lang w:val="en-US" w:eastAsia="zh-CN" w:bidi="zh-CN"/>
        </w:rPr>
        <w:t>12000万</w:t>
      </w:r>
      <w:r>
        <w:rPr>
          <w:rFonts w:hint="default" w:ascii="Times New Roman" w:hAnsi="Times New Roman" w:eastAsia="方正仿宋_GBK" w:cs="Times New Roman"/>
          <w:spacing w:val="0"/>
          <w:sz w:val="32"/>
          <w:szCs w:val="32"/>
          <w:lang w:val="zh-CN" w:eastAsia="zh-CN" w:bidi="zh-CN"/>
        </w:rPr>
        <w:t>元以上。</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en-US" w:eastAsia="zh-CN" w:bidi="zh-CN"/>
        </w:rPr>
      </w:pPr>
      <w:r>
        <w:rPr>
          <w:rFonts w:hint="default" w:ascii="Times New Roman" w:hAnsi="Times New Roman" w:eastAsia="方正仿宋_GBK" w:cs="Times New Roman"/>
          <w:b/>
          <w:bCs/>
          <w:spacing w:val="0"/>
          <w:sz w:val="32"/>
          <w:szCs w:val="32"/>
          <w:lang w:val="zh-CN" w:eastAsia="zh-CN" w:bidi="zh-CN"/>
        </w:rPr>
        <w:t>大力发展高效林果。</w:t>
      </w:r>
      <w:r>
        <w:rPr>
          <w:rFonts w:hint="default" w:ascii="Times New Roman" w:hAnsi="Times New Roman" w:eastAsia="方正仿宋_GBK" w:cs="Times New Roman"/>
          <w:spacing w:val="0"/>
          <w:sz w:val="32"/>
          <w:szCs w:val="32"/>
          <w:lang w:val="zh-CN" w:eastAsia="zh-CN" w:bidi="zh-CN"/>
        </w:rPr>
        <w:t>因地制宜发展柑桔、竹子、核桃、茶叶、药材，不断提高林果效益。依托新平县戛洒镇乡村振兴示范园建设，充分发挥</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褚橙</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品牌带动作用，在红河流域海拔650米至1300米的半山区发展柑桔，建设160亩柑桔优质种苗繁育基地，实施亚洲·新平柑桔产业孵化园、新平县红河谷中型供水灌区配套改造工程、新平县柑桔新</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三品一标</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生产基地和区域公共品牌建设工程、产业发展水源点建设项目（十里河水库）、玉溪市新平县戛洒镇土地整治（提质改造）等项目，引导柑桔产业向规模化种植、标准化生产、集约化经营、产业化发展，把</w:t>
      </w:r>
      <w:r>
        <w:rPr>
          <w:rFonts w:hint="default" w:ascii="Times New Roman" w:hAnsi="Times New Roman" w:eastAsia="方正仿宋_GBK" w:cs="Times New Roman"/>
          <w:spacing w:val="0"/>
          <w:sz w:val="32"/>
          <w:szCs w:val="32"/>
          <w:lang w:val="en-US" w:eastAsia="zh-CN" w:bidi="zh-CN"/>
        </w:rPr>
        <w:t>戛洒</w:t>
      </w:r>
      <w:r>
        <w:rPr>
          <w:rFonts w:hint="default" w:ascii="Times New Roman" w:hAnsi="Times New Roman" w:eastAsia="方正仿宋_GBK" w:cs="Times New Roman"/>
          <w:spacing w:val="0"/>
          <w:sz w:val="32"/>
          <w:szCs w:val="32"/>
          <w:lang w:val="zh-CN" w:eastAsia="zh-CN" w:bidi="zh-CN"/>
        </w:rPr>
        <w:t>红河谷半山一线建设成以柑桔产业为主的绿色生态经济走廊。加快核桃、竹子产业化进程，建设竹区路</w:t>
      </w:r>
      <w:r>
        <w:rPr>
          <w:rFonts w:hint="default" w:ascii="Times New Roman" w:hAnsi="Times New Roman" w:eastAsia="方正仿宋_GBK" w:cs="Times New Roman"/>
          <w:spacing w:val="0"/>
          <w:sz w:val="32"/>
          <w:szCs w:val="32"/>
          <w:lang w:val="en-US" w:eastAsia="zh-CN" w:bidi="zh-CN"/>
        </w:rPr>
        <w:t>200</w:t>
      </w:r>
      <w:r>
        <w:rPr>
          <w:rFonts w:hint="default" w:ascii="Times New Roman" w:hAnsi="Times New Roman" w:eastAsia="方正仿宋_GBK" w:cs="Times New Roman"/>
          <w:spacing w:val="0"/>
          <w:sz w:val="32"/>
          <w:szCs w:val="32"/>
          <w:lang w:val="zh-CN" w:eastAsia="zh-CN" w:bidi="zh-CN"/>
        </w:rPr>
        <w:t>公里，核桃林区路</w:t>
      </w:r>
      <w:r>
        <w:rPr>
          <w:rFonts w:hint="default" w:ascii="Times New Roman" w:hAnsi="Times New Roman" w:eastAsia="方正仿宋_GBK" w:cs="Times New Roman"/>
          <w:spacing w:val="0"/>
          <w:sz w:val="32"/>
          <w:szCs w:val="32"/>
          <w:lang w:val="en-US" w:eastAsia="zh-CN" w:bidi="zh-CN"/>
        </w:rPr>
        <w:t>200</w:t>
      </w:r>
      <w:r>
        <w:rPr>
          <w:rFonts w:hint="default" w:ascii="Times New Roman" w:hAnsi="Times New Roman" w:eastAsia="方正仿宋_GBK" w:cs="Times New Roman"/>
          <w:spacing w:val="0"/>
          <w:sz w:val="32"/>
          <w:szCs w:val="32"/>
          <w:lang w:val="zh-CN" w:eastAsia="zh-CN" w:bidi="zh-CN"/>
        </w:rPr>
        <w:t>公里，新植核桃</w:t>
      </w:r>
      <w:r>
        <w:rPr>
          <w:rFonts w:hint="default" w:ascii="Times New Roman" w:hAnsi="Times New Roman" w:eastAsia="方正仿宋_GBK" w:cs="Times New Roman"/>
          <w:spacing w:val="0"/>
          <w:sz w:val="32"/>
          <w:szCs w:val="32"/>
          <w:lang w:val="en-US" w:eastAsia="zh-CN" w:bidi="zh-CN"/>
        </w:rPr>
        <w:t>3000</w:t>
      </w:r>
      <w:r>
        <w:rPr>
          <w:rFonts w:hint="default" w:ascii="Times New Roman" w:hAnsi="Times New Roman" w:eastAsia="方正仿宋_GBK" w:cs="Times New Roman"/>
          <w:spacing w:val="0"/>
          <w:sz w:val="32"/>
          <w:szCs w:val="32"/>
          <w:lang w:val="zh-CN" w:eastAsia="zh-CN" w:bidi="zh-CN"/>
        </w:rPr>
        <w:t>亩，到</w:t>
      </w:r>
      <w:r>
        <w:rPr>
          <w:rFonts w:hint="default" w:ascii="Times New Roman" w:hAnsi="Times New Roman" w:eastAsia="方正仿宋_GBK" w:cs="Times New Roman"/>
          <w:spacing w:val="0"/>
          <w:sz w:val="32"/>
          <w:szCs w:val="32"/>
          <w:lang w:val="en-US" w:eastAsia="zh-CN" w:bidi="zh-CN"/>
        </w:rPr>
        <w:t>2025年</w:t>
      </w:r>
      <w:r>
        <w:rPr>
          <w:rFonts w:hint="default" w:ascii="Times New Roman" w:hAnsi="Times New Roman" w:eastAsia="方正仿宋_GBK" w:cs="Times New Roman"/>
          <w:spacing w:val="0"/>
          <w:sz w:val="32"/>
          <w:szCs w:val="32"/>
          <w:lang w:val="zh-CN" w:eastAsia="zh-CN" w:bidi="zh-CN"/>
        </w:rPr>
        <w:t>全镇核桃面积达</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万亩以上、竹子面积保持在</w:t>
      </w:r>
      <w:r>
        <w:rPr>
          <w:rFonts w:hint="default" w:ascii="Times New Roman" w:hAnsi="Times New Roman" w:eastAsia="方正仿宋_GBK" w:cs="Times New Roman"/>
          <w:spacing w:val="0"/>
          <w:sz w:val="32"/>
          <w:szCs w:val="32"/>
          <w:lang w:val="en-US" w:eastAsia="zh-CN" w:bidi="zh-CN"/>
        </w:rPr>
        <w:t>13.6</w:t>
      </w:r>
      <w:r>
        <w:rPr>
          <w:rFonts w:hint="default" w:ascii="Times New Roman" w:hAnsi="Times New Roman" w:eastAsia="方正仿宋_GBK" w:cs="Times New Roman"/>
          <w:spacing w:val="0"/>
          <w:sz w:val="32"/>
          <w:szCs w:val="32"/>
          <w:lang w:val="zh-CN" w:eastAsia="zh-CN" w:bidi="zh-CN"/>
        </w:rPr>
        <w:t>万亩以上，把戛洒建成具有地方特色的全省优质泡核桃生产基地和竹浆纸、集型材生产基地、龙竹笋加工基地。全面提升甘蔗产业综合生产水平。巩固提升蔗糖产业，以核心糖料基地建设为突破口，优化种植区域，引导甘蔗生产向优势区域集中，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年种植台地稳产蔗园</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万亩、山地蔗园</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万亩。逐步扩大中药材种植面积</w:t>
      </w:r>
      <w:r>
        <w:rPr>
          <w:rFonts w:hint="default" w:ascii="Times New Roman" w:hAnsi="Times New Roman" w:eastAsia="方正仿宋_GBK" w:cs="Times New Roman"/>
          <w:spacing w:val="0"/>
          <w:sz w:val="32"/>
          <w:szCs w:val="32"/>
          <w:lang w:val="en-US" w:eastAsia="zh-CN" w:bidi="zh-CN"/>
        </w:rPr>
        <w:t>，到2025年全镇中药材种植面积达0.5万亩。</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45" w:name="_Toc25242_WPSOffice_Level3"/>
      <w:bookmarkStart w:id="46" w:name="_Toc15840_WPSOffice_Level3"/>
      <w:r>
        <w:rPr>
          <w:rFonts w:hint="default" w:ascii="Times New Roman" w:hAnsi="Times New Roman" w:eastAsia="方正楷体_GBK" w:cs="Times New Roman"/>
          <w:b/>
          <w:bCs/>
          <w:spacing w:val="0"/>
          <w:sz w:val="32"/>
          <w:szCs w:val="32"/>
          <w:lang w:val="zh-CN" w:eastAsia="zh-CN" w:bidi="zh-CN"/>
        </w:rPr>
        <w:t>二、加快转变农业发展方式</w:t>
      </w:r>
      <w:bookmarkEnd w:id="45"/>
      <w:bookmarkEnd w:id="46"/>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深化农业农村改革，全面推进农村土地承包经营权确权登记颁证工作，稳定农村土地承包关系，依法推进土地经营权有序流转，发展适度规模经营，鼓励和引导工商资本进入农业领域，引导发展农民股份合作，培育新型农业经营主体，培养新型职业农民。把现代科技成果、新商业模式引入到农业，利用互联网提升农业生产、经营、管理和服务水平。积极开发农业多种功能，</w:t>
      </w:r>
      <w:r>
        <w:rPr>
          <w:rFonts w:hint="eastAsia" w:ascii="Times New Roman" w:hAnsi="Times New Roman" w:eastAsia="方正仿宋_GBK" w:cs="Times New Roman"/>
          <w:spacing w:val="0"/>
          <w:sz w:val="32"/>
          <w:szCs w:val="32"/>
          <w:lang w:val="zh-CN" w:eastAsia="zh-CN" w:bidi="zh-CN"/>
        </w:rPr>
        <w:t>推进一二三产业融合发展</w:t>
      </w:r>
      <w:r>
        <w:rPr>
          <w:rFonts w:hint="default" w:ascii="Times New Roman" w:hAnsi="Times New Roman" w:eastAsia="方正仿宋_GBK" w:cs="Times New Roman"/>
          <w:spacing w:val="0"/>
          <w:sz w:val="32"/>
          <w:szCs w:val="32"/>
          <w:lang w:val="zh-CN" w:eastAsia="zh-CN" w:bidi="zh-CN"/>
        </w:rPr>
        <w:t>，推进优势农产品集群发展，推动农业由单纯的种、养生产向农产品加工、流通及休闲旅游观光服务业等领域拓展，提高综合效益。</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47" w:name="_Toc19572_WPSOffice_Level3"/>
      <w:bookmarkStart w:id="48" w:name="_Toc9790_WPSOffice_Level3"/>
      <w:r>
        <w:rPr>
          <w:rFonts w:hint="default" w:ascii="Times New Roman" w:hAnsi="Times New Roman" w:eastAsia="方正楷体_GBK" w:cs="Times New Roman"/>
          <w:b/>
          <w:bCs/>
          <w:spacing w:val="0"/>
          <w:sz w:val="32"/>
          <w:szCs w:val="32"/>
          <w:lang w:val="zh-CN" w:eastAsia="zh-CN" w:bidi="zh-CN"/>
        </w:rPr>
        <w:t>三、提升现代农业物质技术装备条件水平</w:t>
      </w:r>
      <w:bookmarkEnd w:id="47"/>
      <w:bookmarkEnd w:id="4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认真实施耕地质量提升工程、节水农业工程、农技推广体系建设工程、农业产业化提升工程、新型生产经营主体培育工程、农产品质量安全体系建设工程、农业服务能力提升工程、农业防灾减灾体系建设工程、农业生态治理工程。强化农产品流通体系建设，促进农业与互联网融合发展，大力发展农产品电子商务、连锁经营。加强农业面源污染治理和农业废弃物的转化及利用，大力发展农业循环经济。</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sectPr>
          <w:pgSz w:w="11910" w:h="16840"/>
          <w:pgMar w:top="1440" w:right="1800" w:bottom="1440" w:left="1800" w:header="0" w:footer="1410" w:gutter="0"/>
          <w:pgNumType w:fmt="decimal"/>
          <w:cols w:space="720" w:num="1"/>
        </w:sectPr>
      </w:pPr>
    </w:p>
    <w:p>
      <w:pPr>
        <w:pStyle w:val="4"/>
        <w:tabs>
          <w:tab w:val="left" w:pos="1204"/>
        </w:tabs>
        <w:spacing w:line="543" w:lineRule="exact"/>
        <w:ind w:left="0" w:right="39"/>
        <w:rPr>
          <w:rFonts w:hint="eastAsia" w:ascii="方正黑体_GBK" w:hAnsi="方正黑体_GBK" w:eastAsia="方正黑体_GBK" w:cs="方正黑体_GBK"/>
          <w:spacing w:val="0"/>
        </w:rPr>
      </w:pPr>
      <w:r>
        <w:rPr>
          <w:rFonts w:hint="eastAsia" w:ascii="方正黑体_GBK" w:hAnsi="方正黑体_GBK" w:eastAsia="方正黑体_GBK" w:cs="方正黑体_GBK"/>
          <w:b w:val="0"/>
          <w:bCs w:val="0"/>
          <w:spacing w:val="0"/>
        </w:rPr>
        <w:t>高原特色农业现代化重点工程</w:t>
      </w:r>
    </w:p>
    <w:p>
      <w:pPr>
        <w:pStyle w:val="5"/>
        <w:spacing w:before="41" w:line="304" w:lineRule="auto"/>
        <w:ind w:left="568" w:right="608" w:firstLine="796"/>
        <w:jc w:val="both"/>
        <w:rPr>
          <w:rFonts w:ascii="Times New Roman" w:hAnsi="Times New Roman"/>
          <w:spacing w:val="0"/>
        </w:rPr>
      </w:pPr>
      <w:r>
        <w:rPr>
          <w:rFonts w:hint="eastAsia" w:ascii="方正黑体_GBK" w:hAnsi="方正黑体_GBK" w:eastAsia="方正黑体_GBK" w:cs="方正黑体_GBK"/>
          <w:b w:val="0"/>
          <w:bCs w:val="0"/>
          <w:spacing w:val="0"/>
        </w:rPr>
        <mc:AlternateContent>
          <mc:Choice Requires="wps">
            <w:drawing>
              <wp:anchor distT="0" distB="0" distL="114300" distR="114300" simplePos="0" relativeHeight="251659264" behindDoc="1" locked="0" layoutInCell="1" allowOverlap="1">
                <wp:simplePos x="0" y="0"/>
                <wp:positionH relativeFrom="page">
                  <wp:posOffset>1031875</wp:posOffset>
                </wp:positionH>
                <wp:positionV relativeFrom="paragraph">
                  <wp:posOffset>50165</wp:posOffset>
                </wp:positionV>
                <wp:extent cx="5568950" cy="8411210"/>
                <wp:effectExtent l="4445" t="4445" r="8255" b="23495"/>
                <wp:wrapNone/>
                <wp:docPr id="4" name="文本框 4"/>
                <wp:cNvGraphicFramePr/>
                <a:graphic xmlns:a="http://schemas.openxmlformats.org/drawingml/2006/main">
                  <a:graphicData uri="http://schemas.microsoft.com/office/word/2010/wordprocessingShape">
                    <wps:wsp>
                      <wps:cNvSpPr txBox="1"/>
                      <wps:spPr>
                        <a:xfrm>
                          <a:off x="0" y="0"/>
                          <a:ext cx="5568950" cy="8411210"/>
                        </a:xfrm>
                        <a:prstGeom prst="rect">
                          <a:avLst/>
                        </a:prstGeom>
                        <a:noFill/>
                        <a:ln w="6096" cap="flat" cmpd="sng">
                          <a:solidFill>
                            <a:srgbClr val="000000"/>
                          </a:solidFill>
                          <a:prstDash val="solid"/>
                          <a:miter/>
                          <a:headEnd type="none" w="med" len="med"/>
                          <a:tailEnd type="none" w="med" len="med"/>
                        </a:ln>
                      </wps:spPr>
                      <wps:txbx>
                        <w:txbxContent>
                          <w:p>
                            <w:pPr>
                              <w:pStyle w:val="5"/>
                              <w:keepNext w:val="0"/>
                              <w:keepLines w:val="0"/>
                              <w:pageBreakBefore w:val="0"/>
                              <w:widowControl w:val="0"/>
                              <w:kinsoku/>
                              <w:wordWrap/>
                              <w:overflowPunct/>
                              <w:topLinePunct w:val="0"/>
                              <w:autoSpaceDE w:val="0"/>
                              <w:autoSpaceDN w:val="0"/>
                              <w:bidi w:val="0"/>
                              <w:adjustRightInd/>
                              <w:snapToGrid/>
                              <w:spacing w:before="0" w:line="55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农民增收工程。</w:t>
                            </w:r>
                            <w:r>
                              <w:rPr>
                                <w:rFonts w:hint="default" w:ascii="Times New Roman" w:hAnsi="Times New Roman" w:eastAsia="方正仿宋_GBK" w:cs="Times New Roman"/>
                                <w:spacing w:val="0"/>
                                <w:sz w:val="32"/>
                                <w:szCs w:val="32"/>
                                <w:lang w:val="zh-CN" w:eastAsia="zh-CN" w:bidi="zh-CN"/>
                              </w:rPr>
                              <w:t>以高原特色农业产业发展作为推进</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三农</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发展的最主要抓手，到</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十四五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末以高原特色农业产业为主的第一产业收入总计达</w:t>
                            </w:r>
                            <w:r>
                              <w:rPr>
                                <w:rFonts w:hint="default" w:ascii="Times New Roman" w:hAnsi="Times New Roman" w:eastAsia="方正仿宋_GBK" w:cs="Times New Roman"/>
                                <w:spacing w:val="0"/>
                                <w:sz w:val="32"/>
                                <w:szCs w:val="32"/>
                                <w:lang w:val="en-US" w:eastAsia="zh-CN" w:bidi="zh-CN"/>
                              </w:rPr>
                              <w:t>5亿</w:t>
                            </w:r>
                            <w:r>
                              <w:rPr>
                                <w:rFonts w:hint="default" w:ascii="Times New Roman" w:hAnsi="Times New Roman" w:eastAsia="方正仿宋_GBK" w:cs="Times New Roman"/>
                                <w:spacing w:val="0"/>
                                <w:sz w:val="32"/>
                                <w:szCs w:val="32"/>
                                <w:lang w:val="zh-CN" w:eastAsia="zh-CN" w:bidi="zh-CN"/>
                              </w:rPr>
                              <w:t>元；通过劳动力转移从事第二、三产业获得的工资性收入</w:t>
                            </w:r>
                            <w:r>
                              <w:rPr>
                                <w:rFonts w:hint="default" w:ascii="Times New Roman" w:hAnsi="Times New Roman" w:eastAsia="方正仿宋_GBK" w:cs="Times New Roman"/>
                                <w:spacing w:val="0"/>
                                <w:sz w:val="32"/>
                                <w:szCs w:val="32"/>
                                <w:lang w:val="en-US" w:eastAsia="zh-CN" w:bidi="zh-CN"/>
                              </w:rPr>
                              <w:t>2亿</w:t>
                            </w:r>
                            <w:r>
                              <w:rPr>
                                <w:rFonts w:hint="default" w:ascii="Times New Roman" w:hAnsi="Times New Roman" w:eastAsia="方正仿宋_GBK" w:cs="Times New Roman"/>
                                <w:spacing w:val="0"/>
                                <w:sz w:val="32"/>
                                <w:szCs w:val="32"/>
                                <w:lang w:val="zh-CN" w:eastAsia="zh-CN" w:bidi="zh-CN"/>
                              </w:rPr>
                              <w:t>元。</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耕地质量提升工程。</w:t>
                            </w:r>
                            <w:r>
                              <w:rPr>
                                <w:rFonts w:hint="default" w:ascii="Times New Roman" w:hAnsi="Times New Roman" w:eastAsia="方正仿宋_GBK" w:cs="Times New Roman"/>
                                <w:spacing w:val="0"/>
                                <w:sz w:val="32"/>
                                <w:szCs w:val="32"/>
                                <w:lang w:val="zh-CN" w:eastAsia="zh-CN" w:bidi="zh-CN"/>
                              </w:rPr>
                              <w:t>建设</w:t>
                            </w:r>
                            <w:r>
                              <w:rPr>
                                <w:rFonts w:hint="default" w:ascii="Times New Roman" w:hAnsi="Times New Roman" w:eastAsia="方正仿宋_GBK" w:cs="Times New Roman"/>
                                <w:spacing w:val="0"/>
                                <w:sz w:val="32"/>
                                <w:szCs w:val="32"/>
                                <w:lang w:val="en-US" w:eastAsia="zh-CN" w:bidi="zh-CN"/>
                              </w:rPr>
                              <w:t>8</w:t>
                            </w:r>
                            <w:r>
                              <w:rPr>
                                <w:rFonts w:hint="default" w:ascii="Times New Roman" w:hAnsi="Times New Roman" w:eastAsia="方正仿宋_GBK" w:cs="Times New Roman"/>
                                <w:spacing w:val="0"/>
                                <w:sz w:val="32"/>
                                <w:szCs w:val="32"/>
                                <w:lang w:val="zh-CN" w:eastAsia="zh-CN" w:bidi="zh-CN"/>
                              </w:rPr>
                              <w:t>个基本农田地力长期定位监测点，全面提升</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万亩耕地基础设施配套水平，推进土壤改良</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万亩，到202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年力争实现全镇高标准农田面积比重达到60%。</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节水农业工程。</w:t>
                            </w:r>
                            <w:r>
                              <w:rPr>
                                <w:rFonts w:hint="default" w:ascii="Times New Roman" w:hAnsi="Times New Roman" w:eastAsia="方正仿宋_GBK" w:cs="Times New Roman"/>
                                <w:spacing w:val="0"/>
                                <w:sz w:val="32"/>
                                <w:szCs w:val="32"/>
                                <w:lang w:val="zh-CN" w:eastAsia="zh-CN" w:bidi="zh-CN"/>
                              </w:rPr>
                              <w:t>宜地实施节水农业工程，新建稻田沟渠、管网工程60件，建设（修复）库坝</w:t>
                            </w:r>
                            <w:r>
                              <w:rPr>
                                <w:rFonts w:hint="default" w:ascii="Times New Roman" w:hAnsi="Times New Roman" w:eastAsia="方正仿宋_GBK" w:cs="Times New Roman"/>
                                <w:spacing w:val="0"/>
                                <w:sz w:val="32"/>
                                <w:szCs w:val="32"/>
                                <w:lang w:val="en-US" w:eastAsia="zh-CN" w:bidi="zh-CN"/>
                              </w:rPr>
                              <w:t>10</w:t>
                            </w:r>
                            <w:r>
                              <w:rPr>
                                <w:rFonts w:hint="default" w:ascii="Times New Roman" w:hAnsi="Times New Roman" w:eastAsia="方正仿宋_GBK" w:cs="Times New Roman"/>
                                <w:spacing w:val="0"/>
                                <w:sz w:val="32"/>
                                <w:szCs w:val="32"/>
                                <w:lang w:val="zh-CN" w:eastAsia="zh-CN" w:bidi="zh-CN"/>
                              </w:rPr>
                              <w:t>座，新建烟区重点水源工程</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件，新建节水灌溉</w:t>
                            </w:r>
                            <w:r>
                              <w:rPr>
                                <w:rFonts w:hint="default" w:ascii="Times New Roman" w:hAnsi="Times New Roman" w:eastAsia="方正仿宋_GBK" w:cs="Times New Roman"/>
                                <w:spacing w:val="0"/>
                                <w:sz w:val="32"/>
                                <w:szCs w:val="32"/>
                                <w:lang w:val="en-US" w:eastAsia="zh-CN" w:bidi="zh-CN"/>
                              </w:rPr>
                              <w:t>3000</w:t>
                            </w:r>
                            <w:r>
                              <w:rPr>
                                <w:rFonts w:hint="default" w:ascii="Times New Roman" w:hAnsi="Times New Roman" w:eastAsia="方正仿宋_GBK" w:cs="Times New Roman"/>
                                <w:spacing w:val="0"/>
                                <w:sz w:val="32"/>
                                <w:szCs w:val="32"/>
                                <w:lang w:val="zh-CN" w:eastAsia="zh-CN" w:bidi="zh-CN"/>
                              </w:rPr>
                              <w:t>亩，到202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年末，力争全镇农业灌溉用水利用系数达到0.65。</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农技推广体系建设工程。</w:t>
                            </w:r>
                            <w:r>
                              <w:rPr>
                                <w:rFonts w:hint="default" w:ascii="Times New Roman" w:hAnsi="Times New Roman" w:eastAsia="方正仿宋_GBK" w:cs="Times New Roman"/>
                                <w:spacing w:val="0"/>
                                <w:sz w:val="32"/>
                                <w:szCs w:val="32"/>
                                <w:lang w:val="zh-CN" w:eastAsia="zh-CN" w:bidi="zh-CN"/>
                              </w:rPr>
                              <w:t>稳步推进乡镇农业技术推广综合服务中心建设，推进用人制度改革和基层农技人员培训工作， 每年轮训基层农技人员</w:t>
                            </w:r>
                            <w:r>
                              <w:rPr>
                                <w:rFonts w:hint="default" w:ascii="Times New Roman" w:hAnsi="Times New Roman" w:eastAsia="方正仿宋_GBK" w:cs="Times New Roman"/>
                                <w:spacing w:val="0"/>
                                <w:sz w:val="32"/>
                                <w:szCs w:val="32"/>
                                <w:lang w:val="en-US" w:eastAsia="zh-CN" w:bidi="zh-CN"/>
                              </w:rPr>
                              <w:t>40</w:t>
                            </w:r>
                            <w:r>
                              <w:rPr>
                                <w:rFonts w:hint="default" w:ascii="Times New Roman" w:hAnsi="Times New Roman" w:eastAsia="方正仿宋_GBK" w:cs="Times New Roman"/>
                                <w:spacing w:val="0"/>
                                <w:sz w:val="32"/>
                                <w:szCs w:val="32"/>
                                <w:lang w:val="zh-CN" w:eastAsia="zh-CN" w:bidi="zh-CN"/>
                              </w:rPr>
                              <w:t>人次。</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农业产业化提升工程。</w:t>
                            </w:r>
                            <w:r>
                              <w:rPr>
                                <w:rFonts w:hint="default" w:ascii="Times New Roman" w:hAnsi="Times New Roman" w:eastAsia="方正仿宋_GBK" w:cs="Times New Roman"/>
                                <w:spacing w:val="0"/>
                                <w:sz w:val="32"/>
                                <w:szCs w:val="32"/>
                                <w:lang w:val="zh-CN" w:eastAsia="zh-CN" w:bidi="zh-CN"/>
                              </w:rPr>
                              <w:t>争创云南省著名商标</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件，力争创建中国驰名商标1件，新增商标注册</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件，每年支持建设</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个优势农产基地。</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黑体"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新型生产经营主体培育工程。</w:t>
                            </w:r>
                            <w:r>
                              <w:rPr>
                                <w:rFonts w:hint="default" w:ascii="Times New Roman" w:hAnsi="Times New Roman" w:eastAsia="方正仿宋_GBK" w:cs="Times New Roman"/>
                                <w:spacing w:val="0"/>
                                <w:sz w:val="32"/>
                                <w:szCs w:val="32"/>
                                <w:lang w:val="zh-CN" w:eastAsia="zh-CN" w:bidi="zh-CN"/>
                              </w:rPr>
                              <w:t>争创省级龙头企业</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户、市级龙头企业</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户，新增注册农业产业化企业</w:t>
                            </w:r>
                            <w:r>
                              <w:rPr>
                                <w:rFonts w:hint="default" w:ascii="Times New Roman" w:hAnsi="Times New Roman" w:eastAsia="方正仿宋_GBK" w:cs="Times New Roman"/>
                                <w:spacing w:val="0"/>
                                <w:sz w:val="32"/>
                                <w:szCs w:val="32"/>
                                <w:lang w:val="en-US" w:eastAsia="zh-CN" w:bidi="zh-CN"/>
                              </w:rPr>
                              <w:t>3</w:t>
                            </w:r>
                            <w:r>
                              <w:rPr>
                                <w:rFonts w:hint="default" w:ascii="Times New Roman" w:hAnsi="Times New Roman" w:eastAsia="方正仿宋_GBK" w:cs="Times New Roman"/>
                                <w:spacing w:val="0"/>
                                <w:sz w:val="32"/>
                                <w:szCs w:val="32"/>
                                <w:lang w:val="zh-CN" w:eastAsia="zh-CN" w:bidi="zh-CN"/>
                              </w:rPr>
                              <w:t>户。创建</w:t>
                            </w:r>
                            <w:r>
                              <w:rPr>
                                <w:rFonts w:hint="default" w:ascii="Times New Roman" w:hAnsi="Times New Roman" w:eastAsia="方正仿宋_GBK" w:cs="Times New Roman"/>
                                <w:spacing w:val="0"/>
                                <w:sz w:val="32"/>
                                <w:szCs w:val="32"/>
                                <w:lang w:val="en-US" w:eastAsia="zh-CN" w:bidi="zh-CN"/>
                              </w:rPr>
                              <w:t>4</w:t>
                            </w:r>
                            <w:r>
                              <w:rPr>
                                <w:rFonts w:hint="default" w:ascii="Times New Roman" w:hAnsi="Times New Roman" w:eastAsia="方正仿宋_GBK" w:cs="Times New Roman"/>
                                <w:spacing w:val="0"/>
                                <w:sz w:val="32"/>
                                <w:szCs w:val="32"/>
                                <w:lang w:val="zh-CN" w:eastAsia="zh-CN" w:bidi="zh-CN"/>
                              </w:rPr>
                              <w:t>个县级标准化示范社，培育1个以上省级示范社，组建1个以上农民专业合作社联合社；建设以水果、畜禽生产为主的家庭农场</w:t>
                            </w:r>
                            <w:r>
                              <w:rPr>
                                <w:rFonts w:hint="default" w:ascii="Times New Roman" w:hAnsi="Times New Roman" w:eastAsia="方正仿宋_GBK" w:cs="Times New Roman"/>
                                <w:spacing w:val="0"/>
                                <w:sz w:val="32"/>
                                <w:szCs w:val="32"/>
                                <w:lang w:val="en-US" w:eastAsia="zh-CN" w:bidi="zh-CN"/>
                              </w:rPr>
                              <w:t>100</w:t>
                            </w:r>
                            <w:r>
                              <w:rPr>
                                <w:rFonts w:hint="default" w:ascii="Times New Roman" w:hAnsi="Times New Roman" w:eastAsia="方正仿宋_GBK" w:cs="Times New Roman"/>
                                <w:spacing w:val="0"/>
                                <w:sz w:val="32"/>
                                <w:szCs w:val="32"/>
                                <w:lang w:val="zh-CN" w:eastAsia="zh-CN" w:bidi="zh-CN"/>
                              </w:rPr>
                              <w:t>个。建设</w:t>
                            </w:r>
                            <w:r>
                              <w:rPr>
                                <w:rFonts w:hint="default" w:ascii="Times New Roman" w:hAnsi="Times New Roman" w:eastAsia="方正仿宋_GBK" w:cs="Times New Roman"/>
                                <w:spacing w:val="0"/>
                                <w:sz w:val="32"/>
                                <w:szCs w:val="32"/>
                                <w:lang w:val="en-US" w:eastAsia="zh-CN" w:bidi="zh-CN"/>
                              </w:rPr>
                              <w:t>70万头生猪项目20个单元，</w:t>
                            </w:r>
                            <w:r>
                              <w:rPr>
                                <w:rFonts w:hint="default" w:ascii="Times New Roman" w:hAnsi="Times New Roman" w:eastAsia="方正仿宋_GBK" w:cs="Times New Roman"/>
                                <w:spacing w:val="0"/>
                                <w:sz w:val="32"/>
                                <w:szCs w:val="32"/>
                                <w:lang w:val="zh-CN" w:eastAsia="zh-CN" w:bidi="zh-CN"/>
                              </w:rPr>
                              <w:t>年出栏肉猪500头以上的生猪标准化规模养殖场</w:t>
                            </w:r>
                            <w:r>
                              <w:rPr>
                                <w:rFonts w:hint="default" w:ascii="Times New Roman" w:hAnsi="Times New Roman" w:eastAsia="方正仿宋_GBK" w:cs="Times New Roman"/>
                                <w:spacing w:val="0"/>
                                <w:sz w:val="32"/>
                                <w:szCs w:val="32"/>
                                <w:lang w:val="en-US" w:eastAsia="zh-CN" w:bidi="zh-CN"/>
                              </w:rPr>
                              <w:t>10</w:t>
                            </w:r>
                            <w:r>
                              <w:rPr>
                                <w:rFonts w:hint="default" w:ascii="Times New Roman" w:hAnsi="Times New Roman" w:eastAsia="方正仿宋_GBK" w:cs="Times New Roman"/>
                                <w:spacing w:val="0"/>
                                <w:sz w:val="32"/>
                                <w:szCs w:val="32"/>
                                <w:lang w:val="zh-CN" w:eastAsia="zh-CN" w:bidi="zh-CN"/>
                              </w:rPr>
                              <w:t>个，存栏</w:t>
                            </w:r>
                            <w:r>
                              <w:rPr>
                                <w:rFonts w:hint="default" w:ascii="Times New Roman" w:hAnsi="Times New Roman" w:eastAsia="方正仿宋_GBK" w:cs="Times New Roman"/>
                                <w:spacing w:val="0"/>
                                <w:sz w:val="32"/>
                                <w:szCs w:val="32"/>
                                <w:lang w:val="en-US" w:eastAsia="zh-CN" w:bidi="zh-CN"/>
                              </w:rPr>
                              <w:t>百</w:t>
                            </w:r>
                            <w:r>
                              <w:rPr>
                                <w:rFonts w:hint="default" w:ascii="Times New Roman" w:hAnsi="Times New Roman" w:eastAsia="方正仿宋_GBK" w:cs="Times New Roman"/>
                                <w:spacing w:val="0"/>
                                <w:sz w:val="32"/>
                                <w:szCs w:val="32"/>
                                <w:lang w:val="zh-CN" w:eastAsia="zh-CN" w:bidi="zh-CN"/>
                              </w:rPr>
                              <w:t>头肉牛养殖小区1个，存栏</w:t>
                            </w:r>
                            <w:r>
                              <w:rPr>
                                <w:rFonts w:hint="default" w:ascii="Times New Roman" w:hAnsi="Times New Roman" w:eastAsia="方正仿宋_GBK" w:cs="Times New Roman"/>
                                <w:spacing w:val="0"/>
                                <w:sz w:val="32"/>
                                <w:szCs w:val="32"/>
                                <w:lang w:val="en-US" w:eastAsia="zh-CN" w:bidi="zh-CN"/>
                              </w:rPr>
                              <w:t>百</w:t>
                            </w:r>
                            <w:r>
                              <w:rPr>
                                <w:rFonts w:hint="default" w:ascii="Times New Roman" w:hAnsi="Times New Roman" w:eastAsia="方正仿宋_GBK" w:cs="Times New Roman"/>
                                <w:spacing w:val="0"/>
                                <w:sz w:val="32"/>
                                <w:szCs w:val="32"/>
                                <w:lang w:val="zh-CN" w:eastAsia="zh-CN" w:bidi="zh-CN"/>
                              </w:rPr>
                              <w:t>只肉羊养殖场1个，建山地鸡养殖场</w:t>
                            </w:r>
                            <w:r>
                              <w:rPr>
                                <w:rFonts w:hint="default" w:ascii="Times New Roman" w:hAnsi="Times New Roman" w:eastAsia="方正仿宋_GBK" w:cs="Times New Roman"/>
                                <w:spacing w:val="0"/>
                                <w:sz w:val="32"/>
                                <w:szCs w:val="32"/>
                                <w:lang w:val="en-US" w:eastAsia="zh-CN" w:bidi="zh-CN"/>
                              </w:rPr>
                              <w:t>8</w:t>
                            </w:r>
                            <w:r>
                              <w:rPr>
                                <w:rFonts w:hint="default" w:ascii="Times New Roman" w:hAnsi="Times New Roman" w:eastAsia="方正仿宋_GBK" w:cs="Times New Roman"/>
                                <w:spacing w:val="0"/>
                                <w:sz w:val="32"/>
                                <w:szCs w:val="32"/>
                                <w:lang w:val="zh-CN" w:eastAsia="zh-CN" w:bidi="zh-CN"/>
                              </w:rPr>
                              <w:t>个。</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eastAsia" w:ascii="方正仿宋_GBK" w:hAnsi="方正仿宋_GBK" w:eastAsia="方正仿宋_GBK" w:cs="方正仿宋_GBK"/>
                                <w:spacing w:val="0"/>
                                <w:sz w:val="32"/>
                                <w:szCs w:val="32"/>
                                <w:lang w:val="zh-CN" w:eastAsia="zh-CN" w:bidi="zh-CN"/>
                              </w:rPr>
                            </w:pPr>
                          </w:p>
                        </w:txbxContent>
                      </wps:txbx>
                      <wps:bodyPr lIns="0" tIns="0" rIns="0" bIns="0" upright="1"/>
                    </wps:wsp>
                  </a:graphicData>
                </a:graphic>
              </wp:anchor>
            </w:drawing>
          </mc:Choice>
          <mc:Fallback>
            <w:pict>
              <v:shape id="_x0000_s1026" o:spid="_x0000_s1026" o:spt="202" type="#_x0000_t202" style="position:absolute;left:0pt;margin-left:81.25pt;margin-top:3.95pt;height:662.3pt;width:438.5pt;mso-position-horizontal-relative:page;z-index:-251657216;mso-width-relative:page;mso-height-relative:page;" filled="f" stroked="t" coordsize="21600,21600" o:gfxdata="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burObWAAAACwEAAA8AAAAA&#10;AAAAAQAgAAAAIgAAAGRycy9kb3ducmV2LnhtbFBLAQIUABQAAAAIAIdO4kAyLNKUFgIAADIEAAAO&#10;AAAAAAAAAAEAIAAAACUBAABkcnMvZTJvRG9jLnhtbFBLBQYAAAAABgAGAFkBAACtBQAAAAA=&#10;">
                <v:fill on="f" focussize="0,0"/>
                <v:stroke weight="0.48pt" color="#000000"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0" w:line="55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农民增收工程。</w:t>
                      </w:r>
                      <w:r>
                        <w:rPr>
                          <w:rFonts w:hint="default" w:ascii="Times New Roman" w:hAnsi="Times New Roman" w:eastAsia="方正仿宋_GBK" w:cs="Times New Roman"/>
                          <w:spacing w:val="0"/>
                          <w:sz w:val="32"/>
                          <w:szCs w:val="32"/>
                          <w:lang w:val="zh-CN" w:eastAsia="zh-CN" w:bidi="zh-CN"/>
                        </w:rPr>
                        <w:t>以高原特色农业产业发展作为推进</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三农</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发展的最主要抓手，到</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十四五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末以高原特色农业产业为主的第一产业收入总计达</w:t>
                      </w:r>
                      <w:r>
                        <w:rPr>
                          <w:rFonts w:hint="default" w:ascii="Times New Roman" w:hAnsi="Times New Roman" w:eastAsia="方正仿宋_GBK" w:cs="Times New Roman"/>
                          <w:spacing w:val="0"/>
                          <w:sz w:val="32"/>
                          <w:szCs w:val="32"/>
                          <w:lang w:val="en-US" w:eastAsia="zh-CN" w:bidi="zh-CN"/>
                        </w:rPr>
                        <w:t>5亿</w:t>
                      </w:r>
                      <w:r>
                        <w:rPr>
                          <w:rFonts w:hint="default" w:ascii="Times New Roman" w:hAnsi="Times New Roman" w:eastAsia="方正仿宋_GBK" w:cs="Times New Roman"/>
                          <w:spacing w:val="0"/>
                          <w:sz w:val="32"/>
                          <w:szCs w:val="32"/>
                          <w:lang w:val="zh-CN" w:eastAsia="zh-CN" w:bidi="zh-CN"/>
                        </w:rPr>
                        <w:t>元；通过劳动力转移从事第二、三产业获得的工资性收入</w:t>
                      </w:r>
                      <w:r>
                        <w:rPr>
                          <w:rFonts w:hint="default" w:ascii="Times New Roman" w:hAnsi="Times New Roman" w:eastAsia="方正仿宋_GBK" w:cs="Times New Roman"/>
                          <w:spacing w:val="0"/>
                          <w:sz w:val="32"/>
                          <w:szCs w:val="32"/>
                          <w:lang w:val="en-US" w:eastAsia="zh-CN" w:bidi="zh-CN"/>
                        </w:rPr>
                        <w:t>2亿</w:t>
                      </w:r>
                      <w:r>
                        <w:rPr>
                          <w:rFonts w:hint="default" w:ascii="Times New Roman" w:hAnsi="Times New Roman" w:eastAsia="方正仿宋_GBK" w:cs="Times New Roman"/>
                          <w:spacing w:val="0"/>
                          <w:sz w:val="32"/>
                          <w:szCs w:val="32"/>
                          <w:lang w:val="zh-CN" w:eastAsia="zh-CN" w:bidi="zh-CN"/>
                        </w:rPr>
                        <w:t>元。</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耕地质量提升工程。</w:t>
                      </w:r>
                      <w:r>
                        <w:rPr>
                          <w:rFonts w:hint="default" w:ascii="Times New Roman" w:hAnsi="Times New Roman" w:eastAsia="方正仿宋_GBK" w:cs="Times New Roman"/>
                          <w:spacing w:val="0"/>
                          <w:sz w:val="32"/>
                          <w:szCs w:val="32"/>
                          <w:lang w:val="zh-CN" w:eastAsia="zh-CN" w:bidi="zh-CN"/>
                        </w:rPr>
                        <w:t>建设</w:t>
                      </w:r>
                      <w:r>
                        <w:rPr>
                          <w:rFonts w:hint="default" w:ascii="Times New Roman" w:hAnsi="Times New Roman" w:eastAsia="方正仿宋_GBK" w:cs="Times New Roman"/>
                          <w:spacing w:val="0"/>
                          <w:sz w:val="32"/>
                          <w:szCs w:val="32"/>
                          <w:lang w:val="en-US" w:eastAsia="zh-CN" w:bidi="zh-CN"/>
                        </w:rPr>
                        <w:t>8</w:t>
                      </w:r>
                      <w:r>
                        <w:rPr>
                          <w:rFonts w:hint="default" w:ascii="Times New Roman" w:hAnsi="Times New Roman" w:eastAsia="方正仿宋_GBK" w:cs="Times New Roman"/>
                          <w:spacing w:val="0"/>
                          <w:sz w:val="32"/>
                          <w:szCs w:val="32"/>
                          <w:lang w:val="zh-CN" w:eastAsia="zh-CN" w:bidi="zh-CN"/>
                        </w:rPr>
                        <w:t>个基本农田地力长期定位监测点，全面提升</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万亩耕地基础设施配套水平，推进土壤改良</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万亩，到202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年力争实现全镇高标准农田面积比重达到60%。</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节水农业工程。</w:t>
                      </w:r>
                      <w:r>
                        <w:rPr>
                          <w:rFonts w:hint="default" w:ascii="Times New Roman" w:hAnsi="Times New Roman" w:eastAsia="方正仿宋_GBK" w:cs="Times New Roman"/>
                          <w:spacing w:val="0"/>
                          <w:sz w:val="32"/>
                          <w:szCs w:val="32"/>
                          <w:lang w:val="zh-CN" w:eastAsia="zh-CN" w:bidi="zh-CN"/>
                        </w:rPr>
                        <w:t>宜地实施节水农业工程，新建稻田沟渠、管网工程60件，建设（修复）库坝</w:t>
                      </w:r>
                      <w:r>
                        <w:rPr>
                          <w:rFonts w:hint="default" w:ascii="Times New Roman" w:hAnsi="Times New Roman" w:eastAsia="方正仿宋_GBK" w:cs="Times New Roman"/>
                          <w:spacing w:val="0"/>
                          <w:sz w:val="32"/>
                          <w:szCs w:val="32"/>
                          <w:lang w:val="en-US" w:eastAsia="zh-CN" w:bidi="zh-CN"/>
                        </w:rPr>
                        <w:t>10</w:t>
                      </w:r>
                      <w:r>
                        <w:rPr>
                          <w:rFonts w:hint="default" w:ascii="Times New Roman" w:hAnsi="Times New Roman" w:eastAsia="方正仿宋_GBK" w:cs="Times New Roman"/>
                          <w:spacing w:val="0"/>
                          <w:sz w:val="32"/>
                          <w:szCs w:val="32"/>
                          <w:lang w:val="zh-CN" w:eastAsia="zh-CN" w:bidi="zh-CN"/>
                        </w:rPr>
                        <w:t>座，新建烟区重点水源工程</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件，新建节水灌溉</w:t>
                      </w:r>
                      <w:r>
                        <w:rPr>
                          <w:rFonts w:hint="default" w:ascii="Times New Roman" w:hAnsi="Times New Roman" w:eastAsia="方正仿宋_GBK" w:cs="Times New Roman"/>
                          <w:spacing w:val="0"/>
                          <w:sz w:val="32"/>
                          <w:szCs w:val="32"/>
                          <w:lang w:val="en-US" w:eastAsia="zh-CN" w:bidi="zh-CN"/>
                        </w:rPr>
                        <w:t>3000</w:t>
                      </w:r>
                      <w:r>
                        <w:rPr>
                          <w:rFonts w:hint="default" w:ascii="Times New Roman" w:hAnsi="Times New Roman" w:eastAsia="方正仿宋_GBK" w:cs="Times New Roman"/>
                          <w:spacing w:val="0"/>
                          <w:sz w:val="32"/>
                          <w:szCs w:val="32"/>
                          <w:lang w:val="zh-CN" w:eastAsia="zh-CN" w:bidi="zh-CN"/>
                        </w:rPr>
                        <w:t>亩，到202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年末，力争全镇农业灌溉用水利用系数达到0.65。</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农技推广体系建设工程。</w:t>
                      </w:r>
                      <w:r>
                        <w:rPr>
                          <w:rFonts w:hint="default" w:ascii="Times New Roman" w:hAnsi="Times New Roman" w:eastAsia="方正仿宋_GBK" w:cs="Times New Roman"/>
                          <w:spacing w:val="0"/>
                          <w:sz w:val="32"/>
                          <w:szCs w:val="32"/>
                          <w:lang w:val="zh-CN" w:eastAsia="zh-CN" w:bidi="zh-CN"/>
                        </w:rPr>
                        <w:t>稳步推进乡镇农业技术推广综合服务中心建设，推进用人制度改革和基层农技人员培训工作， 每年轮训基层农技人员</w:t>
                      </w:r>
                      <w:r>
                        <w:rPr>
                          <w:rFonts w:hint="default" w:ascii="Times New Roman" w:hAnsi="Times New Roman" w:eastAsia="方正仿宋_GBK" w:cs="Times New Roman"/>
                          <w:spacing w:val="0"/>
                          <w:sz w:val="32"/>
                          <w:szCs w:val="32"/>
                          <w:lang w:val="en-US" w:eastAsia="zh-CN" w:bidi="zh-CN"/>
                        </w:rPr>
                        <w:t>40</w:t>
                      </w:r>
                      <w:r>
                        <w:rPr>
                          <w:rFonts w:hint="default" w:ascii="Times New Roman" w:hAnsi="Times New Roman" w:eastAsia="方正仿宋_GBK" w:cs="Times New Roman"/>
                          <w:spacing w:val="0"/>
                          <w:sz w:val="32"/>
                          <w:szCs w:val="32"/>
                          <w:lang w:val="zh-CN" w:eastAsia="zh-CN" w:bidi="zh-CN"/>
                        </w:rPr>
                        <w:t>人次。</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农业产业化提升工程。</w:t>
                      </w:r>
                      <w:r>
                        <w:rPr>
                          <w:rFonts w:hint="default" w:ascii="Times New Roman" w:hAnsi="Times New Roman" w:eastAsia="方正仿宋_GBK" w:cs="Times New Roman"/>
                          <w:spacing w:val="0"/>
                          <w:sz w:val="32"/>
                          <w:szCs w:val="32"/>
                          <w:lang w:val="zh-CN" w:eastAsia="zh-CN" w:bidi="zh-CN"/>
                        </w:rPr>
                        <w:t>争创云南省著名商标</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件，力争创建中国驰名商标1件，新增商标注册</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件，每年支持建设</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个优势农产基地。</w:t>
                      </w:r>
                    </w:p>
                    <w:p>
                      <w:pPr>
                        <w:pStyle w:val="5"/>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3" w:firstLineChars="200"/>
                        <w:jc w:val="both"/>
                        <w:textAlignment w:val="auto"/>
                        <w:rPr>
                          <w:rFonts w:hint="default" w:ascii="Times New Roman" w:hAnsi="Times New Roman" w:eastAsia="黑体"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新型生产经营主体培育工程。</w:t>
                      </w:r>
                      <w:r>
                        <w:rPr>
                          <w:rFonts w:hint="default" w:ascii="Times New Roman" w:hAnsi="Times New Roman" w:eastAsia="方正仿宋_GBK" w:cs="Times New Roman"/>
                          <w:spacing w:val="0"/>
                          <w:sz w:val="32"/>
                          <w:szCs w:val="32"/>
                          <w:lang w:val="zh-CN" w:eastAsia="zh-CN" w:bidi="zh-CN"/>
                        </w:rPr>
                        <w:t>争创省级龙头企业</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户、市级龙头企业</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户，新增注册农业产业化企业</w:t>
                      </w:r>
                      <w:r>
                        <w:rPr>
                          <w:rFonts w:hint="default" w:ascii="Times New Roman" w:hAnsi="Times New Roman" w:eastAsia="方正仿宋_GBK" w:cs="Times New Roman"/>
                          <w:spacing w:val="0"/>
                          <w:sz w:val="32"/>
                          <w:szCs w:val="32"/>
                          <w:lang w:val="en-US" w:eastAsia="zh-CN" w:bidi="zh-CN"/>
                        </w:rPr>
                        <w:t>3</w:t>
                      </w:r>
                      <w:r>
                        <w:rPr>
                          <w:rFonts w:hint="default" w:ascii="Times New Roman" w:hAnsi="Times New Roman" w:eastAsia="方正仿宋_GBK" w:cs="Times New Roman"/>
                          <w:spacing w:val="0"/>
                          <w:sz w:val="32"/>
                          <w:szCs w:val="32"/>
                          <w:lang w:val="zh-CN" w:eastAsia="zh-CN" w:bidi="zh-CN"/>
                        </w:rPr>
                        <w:t>户。创建</w:t>
                      </w:r>
                      <w:r>
                        <w:rPr>
                          <w:rFonts w:hint="default" w:ascii="Times New Roman" w:hAnsi="Times New Roman" w:eastAsia="方正仿宋_GBK" w:cs="Times New Roman"/>
                          <w:spacing w:val="0"/>
                          <w:sz w:val="32"/>
                          <w:szCs w:val="32"/>
                          <w:lang w:val="en-US" w:eastAsia="zh-CN" w:bidi="zh-CN"/>
                        </w:rPr>
                        <w:t>4</w:t>
                      </w:r>
                      <w:r>
                        <w:rPr>
                          <w:rFonts w:hint="default" w:ascii="Times New Roman" w:hAnsi="Times New Roman" w:eastAsia="方正仿宋_GBK" w:cs="Times New Roman"/>
                          <w:spacing w:val="0"/>
                          <w:sz w:val="32"/>
                          <w:szCs w:val="32"/>
                          <w:lang w:val="zh-CN" w:eastAsia="zh-CN" w:bidi="zh-CN"/>
                        </w:rPr>
                        <w:t>个县级标准化示范社，培育1个以上省级示范社，组建1个以上农民专业合作社联合社；建设以水果、畜禽生产为主的家庭农场</w:t>
                      </w:r>
                      <w:r>
                        <w:rPr>
                          <w:rFonts w:hint="default" w:ascii="Times New Roman" w:hAnsi="Times New Roman" w:eastAsia="方正仿宋_GBK" w:cs="Times New Roman"/>
                          <w:spacing w:val="0"/>
                          <w:sz w:val="32"/>
                          <w:szCs w:val="32"/>
                          <w:lang w:val="en-US" w:eastAsia="zh-CN" w:bidi="zh-CN"/>
                        </w:rPr>
                        <w:t>100</w:t>
                      </w:r>
                      <w:r>
                        <w:rPr>
                          <w:rFonts w:hint="default" w:ascii="Times New Roman" w:hAnsi="Times New Roman" w:eastAsia="方正仿宋_GBK" w:cs="Times New Roman"/>
                          <w:spacing w:val="0"/>
                          <w:sz w:val="32"/>
                          <w:szCs w:val="32"/>
                          <w:lang w:val="zh-CN" w:eastAsia="zh-CN" w:bidi="zh-CN"/>
                        </w:rPr>
                        <w:t>个。建设</w:t>
                      </w:r>
                      <w:r>
                        <w:rPr>
                          <w:rFonts w:hint="default" w:ascii="Times New Roman" w:hAnsi="Times New Roman" w:eastAsia="方正仿宋_GBK" w:cs="Times New Roman"/>
                          <w:spacing w:val="0"/>
                          <w:sz w:val="32"/>
                          <w:szCs w:val="32"/>
                          <w:lang w:val="en-US" w:eastAsia="zh-CN" w:bidi="zh-CN"/>
                        </w:rPr>
                        <w:t>70万头生猪项目20个单元，</w:t>
                      </w:r>
                      <w:r>
                        <w:rPr>
                          <w:rFonts w:hint="default" w:ascii="Times New Roman" w:hAnsi="Times New Roman" w:eastAsia="方正仿宋_GBK" w:cs="Times New Roman"/>
                          <w:spacing w:val="0"/>
                          <w:sz w:val="32"/>
                          <w:szCs w:val="32"/>
                          <w:lang w:val="zh-CN" w:eastAsia="zh-CN" w:bidi="zh-CN"/>
                        </w:rPr>
                        <w:t>年出栏肉猪500头以上的生猪标准化规模养殖场</w:t>
                      </w:r>
                      <w:r>
                        <w:rPr>
                          <w:rFonts w:hint="default" w:ascii="Times New Roman" w:hAnsi="Times New Roman" w:eastAsia="方正仿宋_GBK" w:cs="Times New Roman"/>
                          <w:spacing w:val="0"/>
                          <w:sz w:val="32"/>
                          <w:szCs w:val="32"/>
                          <w:lang w:val="en-US" w:eastAsia="zh-CN" w:bidi="zh-CN"/>
                        </w:rPr>
                        <w:t>10</w:t>
                      </w:r>
                      <w:r>
                        <w:rPr>
                          <w:rFonts w:hint="default" w:ascii="Times New Roman" w:hAnsi="Times New Roman" w:eastAsia="方正仿宋_GBK" w:cs="Times New Roman"/>
                          <w:spacing w:val="0"/>
                          <w:sz w:val="32"/>
                          <w:szCs w:val="32"/>
                          <w:lang w:val="zh-CN" w:eastAsia="zh-CN" w:bidi="zh-CN"/>
                        </w:rPr>
                        <w:t>个，存栏</w:t>
                      </w:r>
                      <w:r>
                        <w:rPr>
                          <w:rFonts w:hint="default" w:ascii="Times New Roman" w:hAnsi="Times New Roman" w:eastAsia="方正仿宋_GBK" w:cs="Times New Roman"/>
                          <w:spacing w:val="0"/>
                          <w:sz w:val="32"/>
                          <w:szCs w:val="32"/>
                          <w:lang w:val="en-US" w:eastAsia="zh-CN" w:bidi="zh-CN"/>
                        </w:rPr>
                        <w:t>百</w:t>
                      </w:r>
                      <w:r>
                        <w:rPr>
                          <w:rFonts w:hint="default" w:ascii="Times New Roman" w:hAnsi="Times New Roman" w:eastAsia="方正仿宋_GBK" w:cs="Times New Roman"/>
                          <w:spacing w:val="0"/>
                          <w:sz w:val="32"/>
                          <w:szCs w:val="32"/>
                          <w:lang w:val="zh-CN" w:eastAsia="zh-CN" w:bidi="zh-CN"/>
                        </w:rPr>
                        <w:t>头肉牛养殖小区1个，存栏</w:t>
                      </w:r>
                      <w:r>
                        <w:rPr>
                          <w:rFonts w:hint="default" w:ascii="Times New Roman" w:hAnsi="Times New Roman" w:eastAsia="方正仿宋_GBK" w:cs="Times New Roman"/>
                          <w:spacing w:val="0"/>
                          <w:sz w:val="32"/>
                          <w:szCs w:val="32"/>
                          <w:lang w:val="en-US" w:eastAsia="zh-CN" w:bidi="zh-CN"/>
                        </w:rPr>
                        <w:t>百</w:t>
                      </w:r>
                      <w:r>
                        <w:rPr>
                          <w:rFonts w:hint="default" w:ascii="Times New Roman" w:hAnsi="Times New Roman" w:eastAsia="方正仿宋_GBK" w:cs="Times New Roman"/>
                          <w:spacing w:val="0"/>
                          <w:sz w:val="32"/>
                          <w:szCs w:val="32"/>
                          <w:lang w:val="zh-CN" w:eastAsia="zh-CN" w:bidi="zh-CN"/>
                        </w:rPr>
                        <w:t>只肉羊养殖场1个，建山地鸡养殖场</w:t>
                      </w:r>
                      <w:r>
                        <w:rPr>
                          <w:rFonts w:hint="default" w:ascii="Times New Roman" w:hAnsi="Times New Roman" w:eastAsia="方正仿宋_GBK" w:cs="Times New Roman"/>
                          <w:spacing w:val="0"/>
                          <w:sz w:val="32"/>
                          <w:szCs w:val="32"/>
                          <w:lang w:val="en-US" w:eastAsia="zh-CN" w:bidi="zh-CN"/>
                        </w:rPr>
                        <w:t>8</w:t>
                      </w:r>
                      <w:r>
                        <w:rPr>
                          <w:rFonts w:hint="default" w:ascii="Times New Roman" w:hAnsi="Times New Roman" w:eastAsia="方正仿宋_GBK" w:cs="Times New Roman"/>
                          <w:spacing w:val="0"/>
                          <w:sz w:val="32"/>
                          <w:szCs w:val="32"/>
                          <w:lang w:val="zh-CN" w:eastAsia="zh-CN" w:bidi="zh-CN"/>
                        </w:rPr>
                        <w:t>个。</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eastAsia" w:ascii="方正仿宋_GBK" w:hAnsi="方正仿宋_GBK" w:eastAsia="方正仿宋_GBK" w:cs="方正仿宋_GBK"/>
                          <w:spacing w:val="0"/>
                          <w:sz w:val="32"/>
                          <w:szCs w:val="32"/>
                          <w:lang w:val="zh-CN" w:eastAsia="zh-CN" w:bidi="zh-CN"/>
                        </w:rPr>
                      </w:pPr>
                    </w:p>
                  </w:txbxContent>
                </v:textbox>
              </v:shape>
            </w:pict>
          </mc:Fallback>
        </mc:AlternateContent>
      </w:r>
    </w:p>
    <w:p>
      <w:pPr>
        <w:pStyle w:val="5"/>
        <w:spacing w:before="41" w:line="304" w:lineRule="auto"/>
        <w:ind w:left="568" w:right="608" w:firstLine="796"/>
        <w:jc w:val="both"/>
        <w:rPr>
          <w:rFonts w:ascii="Times New Roman" w:hAnsi="Times New Roman"/>
          <w:spacing w:val="0"/>
        </w:rPr>
      </w:pPr>
    </w:p>
    <w:p>
      <w:pPr>
        <w:pStyle w:val="5"/>
        <w:spacing w:before="41" w:line="304" w:lineRule="auto"/>
        <w:ind w:left="568" w:right="608" w:firstLine="796"/>
        <w:jc w:val="both"/>
        <w:rPr>
          <w:rFonts w:ascii="Times New Roman" w:hAnsi="Times New Roman"/>
          <w:spacing w:val="0"/>
        </w:rPr>
      </w:pPr>
    </w:p>
    <w:p>
      <w:pPr>
        <w:pStyle w:val="5"/>
        <w:spacing w:before="41" w:line="304" w:lineRule="auto"/>
        <w:ind w:right="608"/>
        <w:jc w:val="both"/>
        <w:rPr>
          <w:rFonts w:ascii="Times New Roman" w:hAnsi="Times New Roman"/>
          <w:spacing w:val="0"/>
        </w:rPr>
        <w:sectPr>
          <w:pgSz w:w="11910" w:h="16840"/>
          <w:pgMar w:top="1440" w:right="1800" w:bottom="1440" w:left="1800" w:header="0" w:footer="1410" w:gutter="0"/>
          <w:pgNumType w:fmt="decimal"/>
          <w:cols w:space="720" w:num="1"/>
        </w:sect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r>
        <w:rPr>
          <w:rFonts w:hint="eastAsia" w:ascii="Times New Roman" w:hAnsi="Times New Roman" w:eastAsia="黑体" w:cs="黑体"/>
          <w:b w:val="0"/>
          <w:bCs w:val="0"/>
          <w:spacing w:val="0"/>
        </w:rPr>
        <mc:AlternateContent>
          <mc:Choice Requires="wps">
            <w:drawing>
              <wp:anchor distT="0" distB="0" distL="114300" distR="114300" simplePos="0" relativeHeight="251663360" behindDoc="1" locked="0" layoutInCell="1" allowOverlap="1">
                <wp:simplePos x="0" y="0"/>
                <wp:positionH relativeFrom="page">
                  <wp:posOffset>1031875</wp:posOffset>
                </wp:positionH>
                <wp:positionV relativeFrom="paragraph">
                  <wp:posOffset>-49530</wp:posOffset>
                </wp:positionV>
                <wp:extent cx="5568950" cy="8525510"/>
                <wp:effectExtent l="4445" t="4445" r="8255" b="23495"/>
                <wp:wrapNone/>
                <wp:docPr id="2" name="文本框 2"/>
                <wp:cNvGraphicFramePr/>
                <a:graphic xmlns:a="http://schemas.openxmlformats.org/drawingml/2006/main">
                  <a:graphicData uri="http://schemas.microsoft.com/office/word/2010/wordprocessingShape">
                    <wps:wsp>
                      <wps:cNvSpPr txBox="1"/>
                      <wps:spPr>
                        <a:xfrm>
                          <a:off x="0" y="0"/>
                          <a:ext cx="5568950" cy="8525510"/>
                        </a:xfrm>
                        <a:prstGeom prst="rect">
                          <a:avLst/>
                        </a:prstGeom>
                        <a:noFill/>
                        <a:ln w="6096" cap="flat" cmpd="sng">
                          <a:solidFill>
                            <a:srgbClr val="000000"/>
                          </a:solidFill>
                          <a:prstDash val="solid"/>
                          <a:miter/>
                          <a:headEnd type="none" w="med" len="med"/>
                          <a:tailEnd type="none" w="med" len="med"/>
                        </a:ln>
                      </wps:spPr>
                      <wps:txbx>
                        <w:txbxContent>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农业防灾减灾体系建设工程。</w:t>
                            </w:r>
                            <w:r>
                              <w:rPr>
                                <w:rFonts w:hint="default" w:ascii="Times New Roman" w:hAnsi="Times New Roman" w:eastAsia="方正仿宋_GBK" w:cs="Times New Roman"/>
                                <w:spacing w:val="0"/>
                                <w:sz w:val="32"/>
                                <w:szCs w:val="32"/>
                                <w:lang w:val="zh-CN" w:eastAsia="zh-CN" w:bidi="zh-CN"/>
                              </w:rPr>
                              <w:t>新建 5 个全镇区域性病虫害</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测报站，新建县级应急指挥平台 1 个、乡镇级应急处置平台 5个、村级处置平台 50 个，新建动物无害化处理场 1 座，新建动物隔离场 3 座。</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cs="Times New Roman"/>
                                <w:lang w:val="zh-CN" w:eastAsia="zh-CN"/>
                              </w:rPr>
                            </w:pPr>
                            <w:r>
                              <w:rPr>
                                <w:rFonts w:hint="default" w:ascii="Times New Roman" w:hAnsi="Times New Roman" w:eastAsia="方正仿宋_GBK" w:cs="Times New Roman"/>
                                <w:b/>
                                <w:bCs/>
                                <w:spacing w:val="0"/>
                                <w:sz w:val="32"/>
                                <w:szCs w:val="32"/>
                                <w:lang w:val="zh-CN" w:eastAsia="zh-CN" w:bidi="zh-CN"/>
                              </w:rPr>
                              <w:t>农业生态治理工程。</w:t>
                            </w:r>
                            <w:r>
                              <w:rPr>
                                <w:rFonts w:hint="default" w:ascii="Times New Roman" w:hAnsi="Times New Roman" w:eastAsia="方正仿宋_GBK" w:cs="Times New Roman"/>
                                <w:spacing w:val="0"/>
                                <w:sz w:val="32"/>
                                <w:szCs w:val="32"/>
                                <w:lang w:val="zh-CN" w:eastAsia="zh-CN" w:bidi="zh-CN"/>
                              </w:rPr>
                              <w:t>实施农村清洁能源、秸秆多种形式利用、种植业结构调整、生物多样性套养套种、面源污染治理等项目。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农产品质量安全体现建设工程。</w:t>
                            </w:r>
                            <w:r>
                              <w:rPr>
                                <w:rFonts w:hint="default" w:ascii="Times New Roman" w:hAnsi="Times New Roman" w:eastAsia="方正仿宋_GBK" w:cs="Times New Roman"/>
                                <w:spacing w:val="0"/>
                                <w:sz w:val="32"/>
                                <w:szCs w:val="32"/>
                                <w:lang w:val="zh-CN" w:eastAsia="zh-CN" w:bidi="zh-CN"/>
                              </w:rPr>
                              <w:t>建立种植业标准化生产示范区</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个、示范面积</w:t>
                            </w:r>
                            <w:r>
                              <w:rPr>
                                <w:rFonts w:hint="default" w:ascii="Times New Roman" w:hAnsi="Times New Roman" w:eastAsia="方正仿宋_GBK" w:cs="Times New Roman"/>
                                <w:spacing w:val="0"/>
                                <w:sz w:val="32"/>
                                <w:szCs w:val="32"/>
                                <w:lang w:val="en-US" w:eastAsia="zh-CN" w:bidi="zh-CN"/>
                              </w:rPr>
                              <w:t>8000</w:t>
                            </w:r>
                            <w:r>
                              <w:rPr>
                                <w:rFonts w:hint="default" w:ascii="Times New Roman" w:hAnsi="Times New Roman" w:eastAsia="方正仿宋_GBK" w:cs="Times New Roman"/>
                                <w:spacing w:val="0"/>
                                <w:sz w:val="32"/>
                                <w:szCs w:val="32"/>
                                <w:lang w:val="zh-CN" w:eastAsia="zh-CN" w:bidi="zh-CN"/>
                              </w:rPr>
                              <w:t>亩，全镇新增绿色食品认证企业</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户。</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农业服务能力提升工程。</w:t>
                            </w:r>
                            <w:r>
                              <w:rPr>
                                <w:rFonts w:hint="default" w:ascii="Times New Roman" w:hAnsi="Times New Roman" w:eastAsia="方正仿宋_GBK" w:cs="Times New Roman"/>
                                <w:spacing w:val="0"/>
                                <w:sz w:val="32"/>
                                <w:szCs w:val="32"/>
                                <w:lang w:val="zh-CN" w:eastAsia="zh-CN" w:bidi="zh-CN"/>
                              </w:rPr>
                              <w:t>组织实施农业重大技术推广计划，引进农作物新品种50个，引进新技术10项，</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农业耕种收综合机械化率达75%。</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农业防灾减灾体系建设工程。</w:t>
                            </w:r>
                            <w:r>
                              <w:rPr>
                                <w:rFonts w:hint="default" w:ascii="Times New Roman" w:hAnsi="Times New Roman" w:eastAsia="方正仿宋_GBK" w:cs="Times New Roman"/>
                                <w:spacing w:val="0"/>
                                <w:sz w:val="32"/>
                                <w:szCs w:val="32"/>
                                <w:lang w:val="zh-CN" w:eastAsia="zh-CN" w:bidi="zh-CN"/>
                              </w:rPr>
                              <w:t>新建5个全镇区域性病虫害</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测报站，新建县级应急指挥平台1个、乡镇级应急处置平台5个、村级处置平台50个，新建动物无害化处理场1座，新建动物隔离场3座。</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农业生态治理工程。</w:t>
                            </w:r>
                            <w:r>
                              <w:rPr>
                                <w:rFonts w:hint="default" w:ascii="Times New Roman" w:hAnsi="Times New Roman" w:eastAsia="方正仿宋_GBK" w:cs="Times New Roman"/>
                                <w:spacing w:val="0"/>
                                <w:sz w:val="32"/>
                                <w:szCs w:val="32"/>
                                <w:lang w:val="zh-CN" w:eastAsia="zh-CN" w:bidi="zh-CN"/>
                              </w:rPr>
                              <w:t>实施农村清洁能源、秸秆多种形式利用、种植业结构调整、生物多样性套养套种、面源污染治理等项目。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乡村振兴示范园工程。</w:t>
                            </w:r>
                            <w:r>
                              <w:rPr>
                                <w:rFonts w:hint="default" w:ascii="Times New Roman" w:hAnsi="Times New Roman" w:eastAsia="方正仿宋_GBK" w:cs="Times New Roman"/>
                                <w:spacing w:val="0"/>
                                <w:sz w:val="32"/>
                                <w:szCs w:val="32"/>
                                <w:lang w:val="zh-CN" w:eastAsia="zh-CN" w:bidi="zh-CN"/>
                              </w:rPr>
                              <w:t>重点实施亚洲·新平柑桔产业孵化园，新平县红河谷中型供水灌区配套改造工程，新平县柑桔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三品一标</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生产基地和区域公共品牌建设工程，产业发展水源点建设（十里河水库）项目和玉溪市新平县戛洒镇土地整治（提质改造）项目。</w:t>
                            </w:r>
                          </w:p>
                        </w:txbxContent>
                      </wps:txbx>
                      <wps:bodyPr lIns="0" tIns="0" rIns="0" bIns="0" upright="1"/>
                    </wps:wsp>
                  </a:graphicData>
                </a:graphic>
              </wp:anchor>
            </w:drawing>
          </mc:Choice>
          <mc:Fallback>
            <w:pict>
              <v:shape id="_x0000_s1026" o:spid="_x0000_s1026" o:spt="202" type="#_x0000_t202" style="position:absolute;left:0pt;margin-left:81.25pt;margin-top:-3.9pt;height:671.3pt;width:438.5pt;mso-position-horizontal-relative:page;z-index:-251653120;mso-width-relative:page;mso-height-relative:page;" filled="f" stroked="t" coordsize="21600,21600" o:gfxdata="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2Qp+t2AAAAAwBAAAPAAAA&#10;AAAAAAEAIAAAACIAAABkcnMvZG93bnJldi54bWxQSwECFAAUAAAACACHTuJAmcDpGxUCAAAyBAAA&#10;DgAAAAAAAAABACAAAAAnAQAAZHJzL2Uyb0RvYy54bWxQSwUGAAAAAAYABgBZAQAArgUAAAAA&#10;">
                <v:fill on="f" focussize="0,0"/>
                <v:stroke weight="0.48pt" color="#000000"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农业防灾减灾体系建设工程。</w:t>
                      </w:r>
                      <w:r>
                        <w:rPr>
                          <w:rFonts w:hint="default" w:ascii="Times New Roman" w:hAnsi="Times New Roman" w:eastAsia="方正仿宋_GBK" w:cs="Times New Roman"/>
                          <w:spacing w:val="0"/>
                          <w:sz w:val="32"/>
                          <w:szCs w:val="32"/>
                          <w:lang w:val="zh-CN" w:eastAsia="zh-CN" w:bidi="zh-CN"/>
                        </w:rPr>
                        <w:t>新建 5 个全镇区域性病虫害</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测报站，新建县级应急指挥平台 1 个、乡镇级应急处置平台 5个、村级处置平台 50 个，新建动物无害化处理场 1 座，新建动物隔离场 3 座。</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default" w:ascii="Times New Roman" w:hAnsi="Times New Roman" w:cs="Times New Roman"/>
                          <w:lang w:val="zh-CN" w:eastAsia="zh-CN"/>
                        </w:rPr>
                      </w:pPr>
                      <w:r>
                        <w:rPr>
                          <w:rFonts w:hint="default" w:ascii="Times New Roman" w:hAnsi="Times New Roman" w:eastAsia="方正仿宋_GBK" w:cs="Times New Roman"/>
                          <w:b/>
                          <w:bCs/>
                          <w:spacing w:val="0"/>
                          <w:sz w:val="32"/>
                          <w:szCs w:val="32"/>
                          <w:lang w:val="zh-CN" w:eastAsia="zh-CN" w:bidi="zh-CN"/>
                        </w:rPr>
                        <w:t>农业生态治理工程。</w:t>
                      </w:r>
                      <w:r>
                        <w:rPr>
                          <w:rFonts w:hint="default" w:ascii="Times New Roman" w:hAnsi="Times New Roman" w:eastAsia="方正仿宋_GBK" w:cs="Times New Roman"/>
                          <w:spacing w:val="0"/>
                          <w:sz w:val="32"/>
                          <w:szCs w:val="32"/>
                          <w:lang w:val="zh-CN" w:eastAsia="zh-CN" w:bidi="zh-CN"/>
                        </w:rPr>
                        <w:t>实施农村清洁能源、秸秆多种形式利用、种植业结构调整、生物多样性套养套种、面源污染治理等项目。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农产品质量安全体现建设工程。</w:t>
                      </w:r>
                      <w:r>
                        <w:rPr>
                          <w:rFonts w:hint="default" w:ascii="Times New Roman" w:hAnsi="Times New Roman" w:eastAsia="方正仿宋_GBK" w:cs="Times New Roman"/>
                          <w:spacing w:val="0"/>
                          <w:sz w:val="32"/>
                          <w:szCs w:val="32"/>
                          <w:lang w:val="zh-CN" w:eastAsia="zh-CN" w:bidi="zh-CN"/>
                        </w:rPr>
                        <w:t>建立种植业标准化生产示范区</w:t>
                      </w:r>
                      <w:r>
                        <w:rPr>
                          <w:rFonts w:hint="default" w:ascii="Times New Roman" w:hAnsi="Times New Roman" w:eastAsia="方正仿宋_GBK" w:cs="Times New Roman"/>
                          <w:spacing w:val="0"/>
                          <w:sz w:val="32"/>
                          <w:szCs w:val="32"/>
                          <w:lang w:val="en-US" w:eastAsia="zh-CN" w:bidi="zh-CN"/>
                        </w:rPr>
                        <w:t>2</w:t>
                      </w:r>
                      <w:r>
                        <w:rPr>
                          <w:rFonts w:hint="default" w:ascii="Times New Roman" w:hAnsi="Times New Roman" w:eastAsia="方正仿宋_GBK" w:cs="Times New Roman"/>
                          <w:spacing w:val="0"/>
                          <w:sz w:val="32"/>
                          <w:szCs w:val="32"/>
                          <w:lang w:val="zh-CN" w:eastAsia="zh-CN" w:bidi="zh-CN"/>
                        </w:rPr>
                        <w:t>个、示范面积</w:t>
                      </w:r>
                      <w:r>
                        <w:rPr>
                          <w:rFonts w:hint="default" w:ascii="Times New Roman" w:hAnsi="Times New Roman" w:eastAsia="方正仿宋_GBK" w:cs="Times New Roman"/>
                          <w:spacing w:val="0"/>
                          <w:sz w:val="32"/>
                          <w:szCs w:val="32"/>
                          <w:lang w:val="en-US" w:eastAsia="zh-CN" w:bidi="zh-CN"/>
                        </w:rPr>
                        <w:t>8000</w:t>
                      </w:r>
                      <w:r>
                        <w:rPr>
                          <w:rFonts w:hint="default" w:ascii="Times New Roman" w:hAnsi="Times New Roman" w:eastAsia="方正仿宋_GBK" w:cs="Times New Roman"/>
                          <w:spacing w:val="0"/>
                          <w:sz w:val="32"/>
                          <w:szCs w:val="32"/>
                          <w:lang w:val="zh-CN" w:eastAsia="zh-CN" w:bidi="zh-CN"/>
                        </w:rPr>
                        <w:t>亩，全镇新增绿色食品认证企业</w:t>
                      </w:r>
                      <w:r>
                        <w:rPr>
                          <w:rFonts w:hint="default" w:ascii="Times New Roman" w:hAnsi="Times New Roman" w:eastAsia="方正仿宋_GBK" w:cs="Times New Roman"/>
                          <w:spacing w:val="0"/>
                          <w:sz w:val="32"/>
                          <w:szCs w:val="32"/>
                          <w:lang w:val="en-US" w:eastAsia="zh-CN" w:bidi="zh-CN"/>
                        </w:rPr>
                        <w:t>1</w:t>
                      </w:r>
                      <w:r>
                        <w:rPr>
                          <w:rFonts w:hint="default" w:ascii="Times New Roman" w:hAnsi="Times New Roman" w:eastAsia="方正仿宋_GBK" w:cs="Times New Roman"/>
                          <w:spacing w:val="0"/>
                          <w:sz w:val="32"/>
                          <w:szCs w:val="32"/>
                          <w:lang w:val="zh-CN" w:eastAsia="zh-CN" w:bidi="zh-CN"/>
                        </w:rPr>
                        <w:t>户。</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农业服务能力提升工程。</w:t>
                      </w:r>
                      <w:r>
                        <w:rPr>
                          <w:rFonts w:hint="default" w:ascii="Times New Roman" w:hAnsi="Times New Roman" w:eastAsia="方正仿宋_GBK" w:cs="Times New Roman"/>
                          <w:spacing w:val="0"/>
                          <w:sz w:val="32"/>
                          <w:szCs w:val="32"/>
                          <w:lang w:val="zh-CN" w:eastAsia="zh-CN" w:bidi="zh-CN"/>
                        </w:rPr>
                        <w:t>组织实施农业重大技术推广计划，引进农作物新品种50个，引进新技术10项，</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农业耕种收综合机械化率达75%。</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农业防灾减灾体系建设工程。</w:t>
                      </w:r>
                      <w:r>
                        <w:rPr>
                          <w:rFonts w:hint="default" w:ascii="Times New Roman" w:hAnsi="Times New Roman" w:eastAsia="方正仿宋_GBK" w:cs="Times New Roman"/>
                          <w:spacing w:val="0"/>
                          <w:sz w:val="32"/>
                          <w:szCs w:val="32"/>
                          <w:lang w:val="zh-CN" w:eastAsia="zh-CN" w:bidi="zh-CN"/>
                        </w:rPr>
                        <w:t>新建5个全镇区域性病虫害</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测报站，新建县级应急指挥平台1个、乡镇级应急处置平台5个、村级处置平台50个，新建动物无害化处理场1座，新建动物隔离场3座。</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农业生态治理工程。</w:t>
                      </w:r>
                      <w:r>
                        <w:rPr>
                          <w:rFonts w:hint="default" w:ascii="Times New Roman" w:hAnsi="Times New Roman" w:eastAsia="方正仿宋_GBK" w:cs="Times New Roman"/>
                          <w:spacing w:val="0"/>
                          <w:sz w:val="32"/>
                          <w:szCs w:val="32"/>
                          <w:lang w:val="zh-CN" w:eastAsia="zh-CN" w:bidi="zh-CN"/>
                        </w:rPr>
                        <w:t>实施农村清洁能源、秸秆多种形式利用、种植业结构调整、生物多样性套养套种、面源污染治理等项目。</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乡村振兴示范园工程。</w:t>
                      </w:r>
                      <w:r>
                        <w:rPr>
                          <w:rFonts w:hint="default" w:ascii="Times New Roman" w:hAnsi="Times New Roman" w:eastAsia="方正仿宋_GBK" w:cs="Times New Roman"/>
                          <w:spacing w:val="0"/>
                          <w:sz w:val="32"/>
                          <w:szCs w:val="32"/>
                          <w:lang w:val="zh-CN" w:eastAsia="zh-CN" w:bidi="zh-CN"/>
                        </w:rPr>
                        <w:t>重点实施亚洲·新平柑桔产业孵化园，新平县红河谷中型供水灌区配套改造工程，新平县柑桔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三品一标</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生产基地和区域公共品牌建设工程，产业发展水源点建设（十里河水库）项目和玉溪市新平县戛洒镇土地整治（提质改造）项目。</w:t>
                      </w:r>
                    </w:p>
                  </w:txbxContent>
                </v:textbox>
              </v:shape>
            </w:pict>
          </mc:Fallback>
        </mc:AlternateContent>
      </w: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ascii="Times New Roman" w:hAnsi="Times New Roman"/>
          <w:spacing w:val="0"/>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bookmarkStart w:id="49" w:name="_Toc32471_WPSOffice_Level2"/>
      <w:bookmarkStart w:id="50" w:name="_Toc20295_WPSOffice_Level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r>
        <w:rPr>
          <w:rFonts w:hint="eastAsia" w:ascii="方正黑体_GBK" w:hAnsi="方正黑体_GBK" w:eastAsia="方正黑体_GBK" w:cs="方正黑体_GBK"/>
          <w:spacing w:val="0"/>
          <w:sz w:val="32"/>
          <w:szCs w:val="32"/>
          <w:lang w:val="zh-CN" w:eastAsia="zh-CN" w:bidi="zh-CN"/>
        </w:rPr>
        <w:t>第二节</w:t>
      </w:r>
      <w:r>
        <w:rPr>
          <w:rFonts w:hint="eastAsia" w:ascii="方正黑体_GBK" w:hAnsi="方正黑体_GBK" w:eastAsia="方正黑体_GBK" w:cs="方正黑体_GBK"/>
          <w:spacing w:val="0"/>
          <w:sz w:val="32"/>
          <w:szCs w:val="32"/>
          <w:lang w:val="en-US" w:eastAsia="zh-CN" w:bidi="zh-CN"/>
        </w:rPr>
        <w:t xml:space="preserve">  </w:t>
      </w:r>
      <w:r>
        <w:rPr>
          <w:rFonts w:hint="eastAsia" w:ascii="方正黑体_GBK" w:hAnsi="方正黑体_GBK" w:eastAsia="方正黑体_GBK" w:cs="方正黑体_GBK"/>
          <w:spacing w:val="0"/>
          <w:sz w:val="32"/>
          <w:szCs w:val="32"/>
          <w:lang w:val="zh-CN" w:eastAsia="zh-CN" w:bidi="zh-CN"/>
        </w:rPr>
        <w:t>加快推进工业转型升级</w:t>
      </w:r>
      <w:bookmarkEnd w:id="49"/>
      <w:bookmarkEnd w:id="50"/>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坚定不移实施</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产业强</w:t>
      </w:r>
      <w:r>
        <w:rPr>
          <w:rFonts w:hint="default" w:ascii="Times New Roman" w:hAnsi="Times New Roman" w:eastAsia="方正仿宋_GBK" w:cs="Times New Roman"/>
          <w:spacing w:val="0"/>
          <w:sz w:val="32"/>
          <w:szCs w:val="32"/>
          <w:lang w:val="en-US" w:eastAsia="zh-CN" w:bidi="zh-CN"/>
        </w:rPr>
        <w:t>镇</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战略，按照</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有扶有控、做强做优、彰显特色、绿色发展</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的要求，重点推动矿冶、加工制造、生物、糖纸、能源产业转型发展，</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十四五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期间，力争工业增加值年均增长</w:t>
      </w:r>
      <w:r>
        <w:rPr>
          <w:rFonts w:hint="default" w:ascii="Times New Roman" w:hAnsi="Times New Roman" w:eastAsia="方正仿宋_GBK" w:cs="Times New Roman"/>
          <w:spacing w:val="0"/>
          <w:sz w:val="32"/>
          <w:szCs w:val="32"/>
          <w:lang w:val="en-US" w:eastAsia="zh-CN" w:bidi="zh-CN"/>
        </w:rPr>
        <w:t>12%</w:t>
      </w:r>
      <w:r>
        <w:rPr>
          <w:rFonts w:hint="default" w:ascii="Times New Roman" w:hAnsi="Times New Roman" w:eastAsia="方正仿宋_GBK" w:cs="Times New Roman"/>
          <w:spacing w:val="0"/>
          <w:sz w:val="32"/>
          <w:szCs w:val="32"/>
          <w:lang w:val="zh-CN" w:eastAsia="zh-CN" w:bidi="zh-CN"/>
        </w:rPr>
        <w:t>以上，到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 xml:space="preserve">年工业增加值达 </w:t>
      </w:r>
      <w:r>
        <w:rPr>
          <w:rFonts w:hint="default" w:ascii="Times New Roman" w:hAnsi="Times New Roman" w:eastAsia="方正仿宋_GBK" w:cs="Times New Roman"/>
          <w:spacing w:val="0"/>
          <w:sz w:val="32"/>
          <w:szCs w:val="32"/>
          <w:lang w:val="en-US" w:eastAsia="zh-CN" w:bidi="zh-CN"/>
        </w:rPr>
        <w:t>100</w:t>
      </w:r>
      <w:r>
        <w:rPr>
          <w:rFonts w:hint="default" w:ascii="Times New Roman" w:hAnsi="Times New Roman" w:eastAsia="方正仿宋_GBK" w:cs="Times New Roman"/>
          <w:spacing w:val="0"/>
          <w:sz w:val="32"/>
          <w:szCs w:val="32"/>
          <w:lang w:val="zh-CN" w:eastAsia="zh-CN" w:bidi="zh-CN"/>
        </w:rPr>
        <w:t>亿元以上。</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51" w:name="_Toc19803_WPSOffice_Level3"/>
      <w:bookmarkStart w:id="52" w:name="_Toc15727_WPSOffice_Level3"/>
      <w:r>
        <w:rPr>
          <w:rFonts w:hint="default" w:ascii="Times New Roman" w:hAnsi="Times New Roman" w:eastAsia="方正楷体_GBK" w:cs="Times New Roman"/>
          <w:b/>
          <w:bCs/>
          <w:spacing w:val="0"/>
          <w:sz w:val="32"/>
          <w:szCs w:val="32"/>
          <w:lang w:val="zh-CN" w:eastAsia="zh-CN" w:bidi="zh-CN"/>
        </w:rPr>
        <w:t>一、做强现代矿冶业</w:t>
      </w:r>
      <w:bookmarkEnd w:id="51"/>
      <w:bookmarkEnd w:id="5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主要围绕玉溪大红山矿业有限公司、玉溪矿业有限公司大红山铜矿等重点企业，加快推进大红山铁矿二道河100万t/a铁矿采矿等重点项目建设，做好矿冶产业品种结构调整，延伸产业链，淘汰落后产能，落实节能减排政策措施，巩固和提升矿冶产业，实现矿冶产业的转型升级，打造云南省重要的铁、铜矿原料和钢铁生产基地。支持和鼓励企业加强技术创新和技术改造，提高矿山开采回采率，加强共伴生金属特别是贵金属、中低品位矿产资源综合利用，重点做好尾矿综合利用，实施选矿降尾降硅和节能降耗技术改造，降低生产成本，努力提高企业经济效益。大力提高工业固体废弃物、废气、废水和余热余压的综合利用率，加大新产品开发力度。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年，力争实现矿冶产业产值</w:t>
      </w:r>
      <w:r>
        <w:rPr>
          <w:rFonts w:hint="default" w:ascii="Times New Roman" w:hAnsi="Times New Roman" w:eastAsia="方正仿宋_GBK" w:cs="Times New Roman"/>
          <w:spacing w:val="0"/>
          <w:sz w:val="32"/>
          <w:szCs w:val="32"/>
          <w:lang w:val="en-US" w:eastAsia="zh-CN" w:bidi="zh-CN"/>
        </w:rPr>
        <w:t>90</w:t>
      </w:r>
      <w:r>
        <w:rPr>
          <w:rFonts w:hint="default" w:ascii="Times New Roman" w:hAnsi="Times New Roman" w:eastAsia="方正仿宋_GBK" w:cs="Times New Roman"/>
          <w:spacing w:val="0"/>
          <w:sz w:val="32"/>
          <w:szCs w:val="32"/>
          <w:lang w:val="zh-CN" w:eastAsia="zh-CN" w:bidi="zh-CN"/>
        </w:rPr>
        <w:t>亿元，年均增长9%以上。</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53" w:name="_Toc22321_WPSOffice_Level3"/>
      <w:bookmarkStart w:id="54" w:name="_Toc20146_WPSOffice_Level3"/>
      <w:r>
        <w:rPr>
          <w:rFonts w:hint="default" w:ascii="Times New Roman" w:hAnsi="Times New Roman" w:eastAsia="方正楷体_GBK" w:cs="Times New Roman"/>
          <w:b/>
          <w:bCs/>
          <w:spacing w:val="0"/>
          <w:sz w:val="32"/>
          <w:szCs w:val="32"/>
          <w:lang w:val="zh-CN" w:eastAsia="zh-CN" w:bidi="zh-CN"/>
        </w:rPr>
        <w:t>二、做大加工制造业</w:t>
      </w:r>
      <w:bookmarkEnd w:id="53"/>
      <w:bookmarkEnd w:id="54"/>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大力发展装备制造、轻工等行业，加强企业自主创新和技术改造，提升产业层次和核心竞争力，做大加工制造业。</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快发展轻工业。积极开拓市场，培育壮大龙头企业，将轻工业与旅游文化产业融合，积极承接外来的产业转移，提高产业配套能力，大力发展箱包及其配套、旅游产品、民族工艺品、竹木制品、服装鞋帽等制造业。</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积极推动新型墙体材料及新型轻质建材业加快发展。结合</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科学健康、循环高效、绿色环保</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工业发展理念，提高矿山采选废渣、建筑废物、煤矸石、粉煤灰等固体废弃物的综合利用率，鼓励发展新型墙体材料以及其他轻质建材加工业。稳步发展水泥和矿渣微粉等原材料加工业，支持和鼓励水泥企业发展铝酸盐、硫铝酸盐、低碱水泥以及白水泥等特种水泥生产。</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55" w:name="_Toc7360_WPSOffice_Level3"/>
      <w:bookmarkStart w:id="56" w:name="_Toc24277_WPSOffice_Level3"/>
      <w:r>
        <w:rPr>
          <w:rFonts w:hint="default" w:ascii="Times New Roman" w:hAnsi="Times New Roman" w:eastAsia="方正楷体_GBK" w:cs="Times New Roman"/>
          <w:b/>
          <w:bCs/>
          <w:spacing w:val="0"/>
          <w:sz w:val="32"/>
          <w:szCs w:val="32"/>
          <w:lang w:val="zh-CN" w:eastAsia="zh-CN" w:bidi="zh-CN"/>
        </w:rPr>
        <w:t>三、做精生物资源加工业</w:t>
      </w:r>
      <w:bookmarkEnd w:id="55"/>
      <w:bookmarkEnd w:id="56"/>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开展生物资源普查，提高生物资源开发利用水平。加快推进南恩公司技改搬迁项目，整合糖纸生产线，延伸产业链，加快高档文化用纸、生活用纸、包装用纸等新产品开发步伐，培育成为生物资源开发利用的龙头企业。充分发挥戛洒土地、热区、林果等区域性资源优势，积极开拓市场，培育一批规模以上龙头食品加工企业，创建</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名、特、优</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品牌，加快发展天然、绿色食品加工业。提高传统食品工业技术装备水平，健全标准体系，加强品牌建设，培育壮大核桃、蔬菜、肉制品等戛洒特色食品加工业。以鲜销商品化为主、重点加强柑桔仓储冷藏保鲜能力建设，完善产业链延伸、适度开展精深加工能力研发，实现柑桔鲜果周年供应目标。延伸中草药行业链，发展滇重楼、</w:t>
      </w:r>
      <w:r>
        <w:rPr>
          <w:rFonts w:hint="default" w:ascii="Times New Roman" w:hAnsi="Times New Roman" w:eastAsia="方正仿宋_GBK" w:cs="Times New Roman"/>
          <w:spacing w:val="0"/>
          <w:sz w:val="32"/>
          <w:szCs w:val="32"/>
          <w:lang w:val="en-US" w:eastAsia="zh-CN" w:bidi="zh-CN"/>
        </w:rPr>
        <w:t>黄精、</w:t>
      </w:r>
      <w:r>
        <w:rPr>
          <w:rFonts w:hint="default" w:ascii="Times New Roman" w:hAnsi="Times New Roman" w:eastAsia="方正仿宋_GBK" w:cs="Times New Roman"/>
          <w:spacing w:val="0"/>
          <w:sz w:val="32"/>
          <w:szCs w:val="32"/>
          <w:lang w:val="zh-CN" w:eastAsia="zh-CN" w:bidi="zh-CN"/>
        </w:rPr>
        <w:t>葛根、露水草等中药材种植及精深加工。</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57" w:name="_Toc18781_WPSOffice_Level3"/>
      <w:bookmarkStart w:id="58" w:name="_Toc18639_WPSOffice_Level3"/>
      <w:r>
        <w:rPr>
          <w:rFonts w:hint="default" w:ascii="Times New Roman" w:hAnsi="Times New Roman" w:eastAsia="方正楷体_GBK" w:cs="Times New Roman"/>
          <w:b/>
          <w:bCs/>
          <w:spacing w:val="0"/>
          <w:sz w:val="32"/>
          <w:szCs w:val="32"/>
          <w:lang w:val="en-US" w:eastAsia="zh-CN" w:bidi="zh-CN"/>
        </w:rPr>
        <w:t>四</w:t>
      </w:r>
      <w:r>
        <w:rPr>
          <w:rFonts w:hint="default" w:ascii="Times New Roman" w:hAnsi="Times New Roman" w:eastAsia="方正楷体_GBK" w:cs="Times New Roman"/>
          <w:b/>
          <w:bCs/>
          <w:spacing w:val="0"/>
          <w:sz w:val="32"/>
          <w:szCs w:val="32"/>
          <w:lang w:val="zh-CN" w:eastAsia="zh-CN" w:bidi="zh-CN"/>
        </w:rPr>
        <w:t>、积极培育新兴产业</w:t>
      </w:r>
      <w:bookmarkEnd w:id="57"/>
      <w:bookmarkEnd w:id="5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积极培育发展互联网金融、云计算、物联网、电子商务、智能工业机器人、3D打印、新能源汽车、第三方物流、智慧产业等新业态新产业，支持研发和生产智能自动化装备，生产数字控制电路设计、嵌入式计算机控制软件开发、工业机器人设计制造等科技产品，培育成为新产业发展龙头企业，并带动相关生产配套产品企业入驻戛洒，打造创业发展新空间，使新业态新产业成为戛洒转变经济发展方式的突破口，成为实现产业结构转型升级的重要渠道。</w:t>
      </w:r>
    </w:p>
    <w:p>
      <w:pPr>
        <w:pStyle w:val="5"/>
        <w:spacing w:before="41" w:line="304" w:lineRule="auto"/>
        <w:ind w:right="608"/>
        <w:jc w:val="center"/>
        <w:rPr>
          <w:rFonts w:hint="eastAsia" w:ascii="Times New Roman" w:hAnsi="Times New Roman" w:eastAsia="黑体" w:cs="黑体"/>
          <w:b w:val="0"/>
          <w:bCs w:val="0"/>
          <w:spacing w:val="0"/>
          <w:sz w:val="32"/>
          <w:szCs w:val="32"/>
          <w:lang w:val="zh-CN" w:eastAsia="zh-CN" w:bidi="zh-CN"/>
        </w:rPr>
      </w:pPr>
    </w:p>
    <w:p>
      <w:pPr>
        <w:pStyle w:val="5"/>
        <w:spacing w:before="41" w:line="304" w:lineRule="auto"/>
        <w:ind w:right="608"/>
        <w:jc w:val="center"/>
        <w:rPr>
          <w:rFonts w:hint="eastAsia" w:ascii="Times New Roman" w:hAnsi="Times New Roman" w:eastAsia="黑体" w:cs="黑体"/>
          <w:b w:val="0"/>
          <w:bCs w:val="0"/>
          <w:spacing w:val="0"/>
          <w:sz w:val="32"/>
          <w:szCs w:val="32"/>
          <w:lang w:val="zh-CN" w:eastAsia="zh-CN" w:bidi="zh-CN"/>
        </w:rPr>
      </w:pPr>
      <w:bookmarkStart w:id="59" w:name="_Toc7321_WPSOffice_Level3"/>
      <w:bookmarkStart w:id="60" w:name="_Toc17629_WPSOffice_Level3"/>
      <w:r>
        <w:rPr>
          <w:rFonts w:hint="eastAsia" w:ascii="方正黑体_GBK" w:hAnsi="方正黑体_GBK" w:eastAsia="方正黑体_GBK" w:cs="方正黑体_GBK"/>
          <w:b w:val="0"/>
          <w:bCs w:val="0"/>
          <w:spacing w:val="0"/>
          <w:sz w:val="32"/>
          <w:szCs w:val="32"/>
          <w:lang w:val="zh-CN" w:eastAsia="zh-CN" w:bidi="zh-CN"/>
        </w:rPr>
        <w:t>工业转型升级重点项目</w:t>
      </w:r>
      <w:bookmarkEnd w:id="59"/>
      <w:bookmarkEnd w:id="60"/>
    </w:p>
    <w:p>
      <w:pPr>
        <w:tabs>
          <w:tab w:val="left" w:pos="1353"/>
        </w:tabs>
        <w:spacing w:before="0"/>
        <w:ind w:left="0" w:right="40" w:firstLine="0"/>
        <w:jc w:val="both"/>
        <w:rPr>
          <w:rFonts w:ascii="Times New Roman" w:hAnsi="Times New Roman"/>
          <w:spacing w:val="0"/>
        </w:rPr>
        <w:sectPr>
          <w:pgSz w:w="11910" w:h="16840"/>
          <w:pgMar w:top="1440" w:right="1800" w:bottom="1440" w:left="1800" w:header="0" w:footer="1410" w:gutter="0"/>
          <w:pgNumType w:fmt="decimal"/>
          <w:cols w:space="720" w:num="1"/>
        </w:sectPr>
      </w:pPr>
      <w:r>
        <w:rPr>
          <w:rFonts w:ascii="Times New Roman" w:hAnsi="Times New Roman"/>
          <w:spacing w:val="0"/>
        </w:rPr>
        <mc:AlternateContent>
          <mc:Choice Requires="wps">
            <w:drawing>
              <wp:anchor distT="0" distB="0" distL="114300" distR="114300" simplePos="0" relativeHeight="251669504" behindDoc="1" locked="0" layoutInCell="1" allowOverlap="1">
                <wp:simplePos x="0" y="0"/>
                <wp:positionH relativeFrom="page">
                  <wp:posOffset>904875</wp:posOffset>
                </wp:positionH>
                <wp:positionV relativeFrom="paragraph">
                  <wp:posOffset>86995</wp:posOffset>
                </wp:positionV>
                <wp:extent cx="5721350" cy="3357245"/>
                <wp:effectExtent l="4445" t="4445" r="8255" b="10160"/>
                <wp:wrapTopAndBottom/>
                <wp:docPr id="5" name="文本框 5"/>
                <wp:cNvGraphicFramePr/>
                <a:graphic xmlns:a="http://schemas.openxmlformats.org/drawingml/2006/main">
                  <a:graphicData uri="http://schemas.microsoft.com/office/word/2010/wordprocessingShape">
                    <wps:wsp>
                      <wps:cNvSpPr txBox="1"/>
                      <wps:spPr>
                        <a:xfrm>
                          <a:off x="0" y="0"/>
                          <a:ext cx="5721350" cy="3357245"/>
                        </a:xfrm>
                        <a:prstGeom prst="rect">
                          <a:avLst/>
                        </a:prstGeom>
                        <a:noFill/>
                        <a:ln w="6096"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矿冶产业。</w:t>
                            </w:r>
                            <w:r>
                              <w:rPr>
                                <w:rFonts w:hint="default" w:ascii="Times New Roman" w:hAnsi="Times New Roman" w:eastAsia="方正仿宋_GBK" w:cs="Times New Roman"/>
                                <w:spacing w:val="0"/>
                                <w:sz w:val="32"/>
                                <w:szCs w:val="32"/>
                                <w:lang w:val="zh-CN" w:eastAsia="zh-CN" w:bidi="zh-CN"/>
                              </w:rPr>
                              <w:t>加快推进大红山铁矿二道河100万t/a 铁矿采矿、400万t/a采矿二期和大红山铜西部矿段采矿等重点项目建设。</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糖纸产业。</w:t>
                            </w:r>
                            <w:r>
                              <w:rPr>
                                <w:rFonts w:hint="default" w:ascii="Times New Roman" w:hAnsi="Times New Roman" w:eastAsia="方正仿宋_GBK" w:cs="Times New Roman"/>
                                <w:b w:val="0"/>
                                <w:bCs w:val="0"/>
                                <w:spacing w:val="0"/>
                                <w:sz w:val="32"/>
                                <w:szCs w:val="32"/>
                                <w:lang w:val="zh-CN" w:eastAsia="zh-CN" w:bidi="zh-CN"/>
                              </w:rPr>
                              <w:t>加快</w:t>
                            </w:r>
                            <w:r>
                              <w:rPr>
                                <w:rFonts w:hint="default" w:ascii="Times New Roman" w:hAnsi="Times New Roman" w:eastAsia="方正仿宋_GBK" w:cs="Times New Roman"/>
                                <w:spacing w:val="0"/>
                                <w:sz w:val="32"/>
                                <w:szCs w:val="32"/>
                                <w:lang w:val="zh-CN" w:eastAsia="zh-CN" w:bidi="zh-CN"/>
                              </w:rPr>
                              <w:t>推进南恩糖纸有限责任公司搬迁改造转型升级项目建设。</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生物加工产业。</w:t>
                            </w:r>
                            <w:r>
                              <w:rPr>
                                <w:rFonts w:hint="default" w:ascii="Times New Roman" w:hAnsi="Times New Roman" w:eastAsia="方正仿宋_GBK" w:cs="Times New Roman"/>
                                <w:spacing w:val="0"/>
                                <w:sz w:val="32"/>
                                <w:szCs w:val="32"/>
                                <w:lang w:val="zh-CN" w:eastAsia="zh-CN" w:bidi="zh-CN"/>
                              </w:rPr>
                              <w:t>实施核桃、柑桔及中药材等加工项目，重点实施新平县柑桔初加工能力提升、新平县普柑茶生产线建设、新平县柑桔精深加工建设和新平县晶凯生物有限公司年产15万吨有机肥项目。</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林竹产品产业。</w:t>
                            </w:r>
                            <w:r>
                              <w:rPr>
                                <w:rFonts w:hint="default" w:ascii="Times New Roman" w:hAnsi="Times New Roman" w:eastAsia="方正仿宋_GBK" w:cs="Times New Roman"/>
                                <w:spacing w:val="0"/>
                                <w:sz w:val="32"/>
                                <w:szCs w:val="32"/>
                                <w:lang w:val="zh-CN" w:eastAsia="zh-CN" w:bidi="zh-CN"/>
                              </w:rPr>
                              <w:t>建设年产18万立方米中高密度纤维板加工、年产30万立方米竹胶板项目和启动10万吨林竹桨纸项目建设。</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spacing w:val="0"/>
                                <w:sz w:val="32"/>
                                <w:szCs w:val="32"/>
                                <w:lang w:val="zh-CN" w:eastAsia="zh-CN" w:bidi="zh-CN"/>
                              </w:rPr>
                            </w:pPr>
                          </w:p>
                        </w:txbxContent>
                      </wps:txbx>
                      <wps:bodyPr lIns="0" tIns="0" rIns="0" bIns="0" upright="1"/>
                    </wps:wsp>
                  </a:graphicData>
                </a:graphic>
              </wp:anchor>
            </w:drawing>
          </mc:Choice>
          <mc:Fallback>
            <w:pict>
              <v:shape id="_x0000_s1026" o:spid="_x0000_s1026" o:spt="202" type="#_x0000_t202" style="position:absolute;left:0pt;margin-left:71.25pt;margin-top:6.85pt;height:264.35pt;width:450.5pt;mso-position-horizontal-relative:page;mso-wrap-distance-bottom:0pt;mso-wrap-distance-top:0pt;z-index:-251646976;mso-width-relative:page;mso-height-relative:page;" filled="f" stroked="t" coordsize="21600,21600" o:gfxdata="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LOTv1wAAAAsBAAAPAAAAAAAA&#10;AAEAIAAAACIAAABkcnMvZG93bnJldi54bWxQSwECFAAUAAAACACHTuJAZyY1wxMCAAAyBAAADgAA&#10;AAAAAAABACAAAAAmAQAAZHJzL2Uyb0RvYy54bWxQSwUGAAAAAAYABgBZAQAAqwUAAAAA&#10;">
                <v:fill on="f" focussize="0,0"/>
                <v:stroke weight="0.48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矿冶产业。</w:t>
                      </w:r>
                      <w:r>
                        <w:rPr>
                          <w:rFonts w:hint="default" w:ascii="Times New Roman" w:hAnsi="Times New Roman" w:eastAsia="方正仿宋_GBK" w:cs="Times New Roman"/>
                          <w:spacing w:val="0"/>
                          <w:sz w:val="32"/>
                          <w:szCs w:val="32"/>
                          <w:lang w:val="zh-CN" w:eastAsia="zh-CN" w:bidi="zh-CN"/>
                        </w:rPr>
                        <w:t>加快推进大红山铁矿二道河100万t/a 铁矿采矿、400万t/a采矿二期和大红山铜西部矿段采矿等重点项目建设。</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糖纸产业。</w:t>
                      </w:r>
                      <w:r>
                        <w:rPr>
                          <w:rFonts w:hint="default" w:ascii="Times New Roman" w:hAnsi="Times New Roman" w:eastAsia="方正仿宋_GBK" w:cs="Times New Roman"/>
                          <w:b w:val="0"/>
                          <w:bCs w:val="0"/>
                          <w:spacing w:val="0"/>
                          <w:sz w:val="32"/>
                          <w:szCs w:val="32"/>
                          <w:lang w:val="zh-CN" w:eastAsia="zh-CN" w:bidi="zh-CN"/>
                        </w:rPr>
                        <w:t>加快</w:t>
                      </w:r>
                      <w:r>
                        <w:rPr>
                          <w:rFonts w:hint="default" w:ascii="Times New Roman" w:hAnsi="Times New Roman" w:eastAsia="方正仿宋_GBK" w:cs="Times New Roman"/>
                          <w:spacing w:val="0"/>
                          <w:sz w:val="32"/>
                          <w:szCs w:val="32"/>
                          <w:lang w:val="zh-CN" w:eastAsia="zh-CN" w:bidi="zh-CN"/>
                        </w:rPr>
                        <w:t>推进南恩糖纸有限责任公司搬迁改造转型升级项目建设。</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生物加工产业。</w:t>
                      </w:r>
                      <w:r>
                        <w:rPr>
                          <w:rFonts w:hint="default" w:ascii="Times New Roman" w:hAnsi="Times New Roman" w:eastAsia="方正仿宋_GBK" w:cs="Times New Roman"/>
                          <w:spacing w:val="0"/>
                          <w:sz w:val="32"/>
                          <w:szCs w:val="32"/>
                          <w:lang w:val="zh-CN" w:eastAsia="zh-CN" w:bidi="zh-CN"/>
                        </w:rPr>
                        <w:t>实施核桃、柑桔及中药材等加工项目，重点实施新平县柑桔初加工能力提升、新平县普柑茶生产线建设、新平县柑桔精深加工建设和新平县晶凯生物有限公司年产15万吨有机肥项目。</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林竹产品产业。</w:t>
                      </w:r>
                      <w:r>
                        <w:rPr>
                          <w:rFonts w:hint="default" w:ascii="Times New Roman" w:hAnsi="Times New Roman" w:eastAsia="方正仿宋_GBK" w:cs="Times New Roman"/>
                          <w:spacing w:val="0"/>
                          <w:sz w:val="32"/>
                          <w:szCs w:val="32"/>
                          <w:lang w:val="zh-CN" w:eastAsia="zh-CN" w:bidi="zh-CN"/>
                        </w:rPr>
                        <w:t>建设年产18万立方米中高密度纤维板加工、年产30万立方米竹胶板项目和启动10万吨林竹桨纸项目建设。</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方正仿宋_GBK" w:hAnsi="方正仿宋_GBK" w:eastAsia="方正仿宋_GBK" w:cs="方正仿宋_GBK"/>
                          <w:spacing w:val="0"/>
                          <w:sz w:val="32"/>
                          <w:szCs w:val="32"/>
                          <w:lang w:val="zh-CN" w:eastAsia="zh-CN" w:bidi="zh-CN"/>
                        </w:rPr>
                      </w:pPr>
                    </w:p>
                  </w:txbxContent>
                </v:textbox>
                <w10:wrap type="topAndBottom"/>
              </v:shape>
            </w:pict>
          </mc:Fallback>
        </mc:AlternateConten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eastAsia" w:ascii="Times New Roman" w:hAnsi="Times New Roman" w:eastAsia="黑体" w:cs="黑体"/>
          <w:spacing w:val="0"/>
          <w:sz w:val="32"/>
          <w:szCs w:val="32"/>
          <w:lang w:val="zh-CN" w:eastAsia="zh-CN" w:bidi="zh-CN"/>
        </w:rPr>
      </w:pPr>
      <w:bookmarkStart w:id="61" w:name="_Toc14203_WPSOffice_Level2"/>
      <w:bookmarkStart w:id="62" w:name="_Toc10648_WPSOffice_Level2"/>
      <w:r>
        <w:rPr>
          <w:rFonts w:hint="eastAsia" w:ascii="方正黑体_GBK" w:hAnsi="方正黑体_GBK" w:eastAsia="方正黑体_GBK" w:cs="方正黑体_GBK"/>
          <w:spacing w:val="0"/>
          <w:sz w:val="32"/>
          <w:szCs w:val="32"/>
          <w:lang w:val="zh-CN" w:eastAsia="zh-CN" w:bidi="zh-CN"/>
        </w:rPr>
        <w:t>第三节</w:t>
      </w:r>
      <w:r>
        <w:rPr>
          <w:rFonts w:hint="eastAsia" w:ascii="方正黑体_GBK" w:hAnsi="方正黑体_GBK" w:eastAsia="方正黑体_GBK" w:cs="方正黑体_GBK"/>
          <w:spacing w:val="0"/>
          <w:sz w:val="32"/>
          <w:szCs w:val="32"/>
          <w:lang w:val="en-US" w:eastAsia="zh-CN" w:bidi="zh-CN"/>
        </w:rPr>
        <w:t xml:space="preserve">  </w:t>
      </w:r>
      <w:r>
        <w:rPr>
          <w:rFonts w:hint="eastAsia" w:ascii="方正黑体_GBK" w:hAnsi="方正黑体_GBK" w:eastAsia="方正黑体_GBK" w:cs="方正黑体_GBK"/>
          <w:spacing w:val="0"/>
          <w:sz w:val="32"/>
          <w:szCs w:val="32"/>
          <w:lang w:val="zh-CN" w:eastAsia="zh-CN" w:bidi="zh-CN"/>
        </w:rPr>
        <w:t>推动服务业发展提速增效</w:t>
      </w:r>
      <w:bookmarkEnd w:id="61"/>
      <w:bookmarkEnd w:id="6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坚持生产性服务业和生活性服务业并重，传统服务业和现代服务业同步推进，全面提升服务业发展水平和质量，整体水平有较大提高、比重不断增加、服务业基础设施和重点项目建设有重大进展，切实把服务业打造成经济社会可持续发展的新引擎。到</w:t>
      </w:r>
      <w:r>
        <w:rPr>
          <w:rFonts w:hint="default" w:ascii="Times New Roman" w:hAnsi="Times New Roman" w:eastAsia="方正仿宋_GBK" w:cs="Times New Roman"/>
          <w:spacing w:val="0"/>
          <w:sz w:val="32"/>
          <w:szCs w:val="32"/>
          <w:lang w:val="en-US" w:eastAsia="zh-CN" w:bidi="zh-CN"/>
        </w:rPr>
        <w:t>2025</w:t>
      </w:r>
      <w:r>
        <w:rPr>
          <w:rFonts w:hint="default" w:ascii="Times New Roman" w:hAnsi="Times New Roman" w:eastAsia="方正仿宋_GBK" w:cs="Times New Roman"/>
          <w:spacing w:val="0"/>
          <w:sz w:val="32"/>
          <w:szCs w:val="32"/>
          <w:lang w:val="zh-CN" w:eastAsia="zh-CN" w:bidi="zh-CN"/>
        </w:rPr>
        <w:t>年，服务业增加值达到</w:t>
      </w:r>
      <w:r>
        <w:rPr>
          <w:rFonts w:hint="default" w:ascii="Times New Roman" w:hAnsi="Times New Roman" w:eastAsia="方正仿宋_GBK" w:cs="Times New Roman"/>
          <w:spacing w:val="0"/>
          <w:sz w:val="32"/>
          <w:szCs w:val="32"/>
          <w:lang w:val="en-US" w:eastAsia="zh-CN" w:bidi="zh-CN"/>
        </w:rPr>
        <w:t>20</w:t>
      </w:r>
      <w:r>
        <w:rPr>
          <w:rFonts w:hint="default" w:ascii="Times New Roman" w:hAnsi="Times New Roman" w:eastAsia="方正仿宋_GBK" w:cs="Times New Roman"/>
          <w:spacing w:val="0"/>
          <w:sz w:val="32"/>
          <w:szCs w:val="32"/>
          <w:lang w:val="zh-CN" w:eastAsia="zh-CN" w:bidi="zh-CN"/>
        </w:rPr>
        <w:t>亿元、年均增长10%，占GDP比重达到45%；服务业从业人员占全社会从业人员比重达到45%左右。</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63" w:name="_Toc15682_WPSOffice_Level3"/>
      <w:bookmarkStart w:id="64" w:name="_Toc28360_WPSOffice_Level3"/>
      <w:r>
        <w:rPr>
          <w:rFonts w:hint="default" w:ascii="Times New Roman" w:hAnsi="Times New Roman" w:eastAsia="方正楷体_GBK" w:cs="Times New Roman"/>
          <w:b/>
          <w:bCs/>
          <w:spacing w:val="0"/>
          <w:sz w:val="32"/>
          <w:szCs w:val="32"/>
          <w:lang w:val="zh-CN" w:eastAsia="zh-CN" w:bidi="zh-CN"/>
        </w:rPr>
        <w:t>一、发展壮大旅游产业</w:t>
      </w:r>
      <w:bookmarkEnd w:id="63"/>
      <w:bookmarkEnd w:id="64"/>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坚持</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神秘哀牢山、风情花腰傣、励志褚橙园</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总体形象定位，主打</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花腰傣之乡</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品牌，着力打造哀牢山——红河谷旅游经济带，推动旅游开发与城镇、文化、体育、产业、生态、乡村建设融合发展，把戛洒建设成为云南重要的特色民族文化生态休闲旅游目的地。以哀牢山、红河谷为重点，把哀牢山——红河谷打造成自驾旅游黄金线，把哀牢山开发建设成观光度假科考地。围绕建设花腰傣之乡，加快戛洒旅游小镇开发建设项目、花腰傣风情生态农庄建设项目、民族风情园建设项目等风景区项目建设，把戛洒镇打造成全国美丽乡村建设的标杆和中国首个冬季养生避寒度假花腰傣风情小镇。着力发展观光休闲度假游，加快哀牢山生态观光度假带、红河第一湾旅游、戛洒江水</w:t>
      </w:r>
      <w:r>
        <w:rPr>
          <w:rFonts w:hint="default" w:ascii="Times New Roman" w:hAnsi="Times New Roman" w:eastAsia="方正仿宋_GBK" w:cs="Times New Roman"/>
          <w:spacing w:val="0"/>
          <w:sz w:val="32"/>
          <w:szCs w:val="32"/>
          <w:lang w:val="en-US" w:eastAsia="zh-CN" w:bidi="zh-CN"/>
        </w:rPr>
        <w:t>库</w:t>
      </w:r>
      <w:r>
        <w:rPr>
          <w:rFonts w:hint="default" w:ascii="Times New Roman" w:hAnsi="Times New Roman" w:eastAsia="方正仿宋_GBK" w:cs="Times New Roman"/>
          <w:spacing w:val="0"/>
          <w:sz w:val="32"/>
          <w:szCs w:val="32"/>
          <w:lang w:val="zh-CN" w:eastAsia="zh-CN" w:bidi="zh-CN"/>
        </w:rPr>
        <w:t>旅游等项目开发建设；依托戛洒生态农业发展，着力发展生态农庄和农家乐。加强传统文化与现代时尚、旅游观光与休闲购物、非物质文化体验与传统工艺展示的有机结合，开展观花腰宴舞、品花腰傣特色美食、体验民族风情等系列活动，展示戛洒民族特色文化风采，增强戛洒旅游的文化内涵。加快宾馆酒店提升改造，提高游客接待能力。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年，全镇国内外游客总量达到</w:t>
      </w:r>
      <w:r>
        <w:rPr>
          <w:rFonts w:hint="default" w:ascii="Times New Roman" w:hAnsi="Times New Roman" w:eastAsia="方正仿宋_GBK" w:cs="Times New Roman"/>
          <w:spacing w:val="0"/>
          <w:sz w:val="32"/>
          <w:szCs w:val="32"/>
          <w:lang w:val="en-US" w:eastAsia="zh-CN" w:bidi="zh-CN"/>
        </w:rPr>
        <w:t>200</w:t>
      </w:r>
      <w:r>
        <w:rPr>
          <w:rFonts w:hint="default" w:ascii="Times New Roman" w:hAnsi="Times New Roman" w:eastAsia="方正仿宋_GBK" w:cs="Times New Roman"/>
          <w:spacing w:val="0"/>
          <w:sz w:val="32"/>
          <w:szCs w:val="32"/>
          <w:lang w:val="zh-CN" w:eastAsia="zh-CN" w:bidi="zh-CN"/>
        </w:rPr>
        <w:t xml:space="preserve">万人次，旅游总收入达到 </w:t>
      </w:r>
      <w:r>
        <w:rPr>
          <w:rFonts w:hint="default" w:ascii="Times New Roman" w:hAnsi="Times New Roman" w:eastAsia="方正仿宋_GBK" w:cs="Times New Roman"/>
          <w:spacing w:val="0"/>
          <w:sz w:val="32"/>
          <w:szCs w:val="32"/>
          <w:lang w:val="en-US" w:eastAsia="zh-CN" w:bidi="zh-CN"/>
        </w:rPr>
        <w:t>13</w:t>
      </w:r>
      <w:r>
        <w:rPr>
          <w:rFonts w:hint="default" w:ascii="Times New Roman" w:hAnsi="Times New Roman" w:eastAsia="方正仿宋_GBK" w:cs="Times New Roman"/>
          <w:spacing w:val="0"/>
          <w:sz w:val="32"/>
          <w:szCs w:val="32"/>
          <w:lang w:val="zh-CN" w:eastAsia="zh-CN" w:bidi="zh-CN"/>
        </w:rPr>
        <w:t>亿元以上。</w:t>
      </w:r>
    </w:p>
    <w:p>
      <w:pPr>
        <w:pStyle w:val="5"/>
        <w:spacing w:before="11"/>
        <w:rPr>
          <w:rFonts w:ascii="Times New Roman" w:hAnsi="Times New Roman"/>
          <w:b/>
          <w:spacing w:val="0"/>
          <w:sz w:val="11"/>
        </w:rPr>
      </w:pPr>
    </w:p>
    <w:p>
      <w:pPr>
        <w:pStyle w:val="4"/>
        <w:keepNext w:val="0"/>
        <w:keepLines w:val="0"/>
        <w:pageBreakBefore w:val="0"/>
        <w:widowControl w:val="0"/>
        <w:tabs>
          <w:tab w:val="left" w:pos="1204"/>
        </w:tabs>
        <w:kinsoku/>
        <w:wordWrap/>
        <w:overflowPunct/>
        <w:topLinePunct w:val="0"/>
        <w:autoSpaceDE w:val="0"/>
        <w:autoSpaceDN w:val="0"/>
        <w:bidi w:val="0"/>
        <w:adjustRightInd/>
        <w:snapToGrid/>
        <w:spacing w:line="580" w:lineRule="exact"/>
        <w:ind w:left="0" w:right="0"/>
        <w:textAlignment w:val="auto"/>
        <w:rPr>
          <w:rFonts w:ascii="Times New Roman" w:hAnsi="Times New Roman"/>
          <w:b/>
          <w:spacing w:val="0"/>
          <w:sz w:val="11"/>
        </w:rPr>
      </w:pPr>
      <w:bookmarkStart w:id="65" w:name="_Toc32471_WPSOffice_Level3"/>
      <w:bookmarkStart w:id="66" w:name="_Toc20295_WPSOffice_Level3"/>
      <w:r>
        <w:rPr>
          <w:rFonts w:hint="eastAsia" w:ascii="方正黑体_GBK" w:hAnsi="方正黑体_GBK" w:eastAsia="方正黑体_GBK" w:cs="方正黑体_GBK"/>
          <w:b w:val="0"/>
          <w:bCs w:val="0"/>
          <w:spacing w:val="0"/>
        </w:rPr>
        <w:t>旅游文化重点项目</w:t>
      </w:r>
      <w:bookmarkEnd w:id="65"/>
      <w:bookmarkEnd w:id="66"/>
    </w:p>
    <w:p>
      <w:pPr>
        <w:pStyle w:val="5"/>
        <w:spacing w:before="41" w:line="304" w:lineRule="auto"/>
        <w:ind w:left="568" w:right="608" w:firstLine="796"/>
        <w:jc w:val="both"/>
        <w:rPr>
          <w:rFonts w:ascii="Times New Roman" w:hAnsi="Times New Roman"/>
          <w:spacing w:val="0"/>
        </w:rPr>
      </w:pPr>
      <w:r>
        <w:rPr>
          <w:rFonts w:ascii="Times New Roman" w:hAnsi="Times New Roman"/>
          <w:spacing w:val="0"/>
        </w:rPr>
        <mc:AlternateContent>
          <mc:Choice Requires="wps">
            <w:drawing>
              <wp:anchor distT="0" distB="0" distL="114300" distR="114300" simplePos="0" relativeHeight="251660288" behindDoc="1" locked="0" layoutInCell="1" allowOverlap="1">
                <wp:simplePos x="0" y="0"/>
                <wp:positionH relativeFrom="page">
                  <wp:posOffset>1065530</wp:posOffset>
                </wp:positionH>
                <wp:positionV relativeFrom="paragraph">
                  <wp:posOffset>34290</wp:posOffset>
                </wp:positionV>
                <wp:extent cx="5481320" cy="6158865"/>
                <wp:effectExtent l="4445" t="5080" r="19685" b="8255"/>
                <wp:wrapNone/>
                <wp:docPr id="8" name="文本框 8"/>
                <wp:cNvGraphicFramePr/>
                <a:graphic xmlns:a="http://schemas.openxmlformats.org/drawingml/2006/main">
                  <a:graphicData uri="http://schemas.microsoft.com/office/word/2010/wordprocessingShape">
                    <wps:wsp>
                      <wps:cNvSpPr txBox="1"/>
                      <wps:spPr>
                        <a:xfrm>
                          <a:off x="0" y="0"/>
                          <a:ext cx="5481320" cy="6158865"/>
                        </a:xfrm>
                        <a:prstGeom prst="rect">
                          <a:avLst/>
                        </a:prstGeom>
                        <a:noFill/>
                        <a:ln w="6096" cap="flat" cmpd="sng">
                          <a:solidFill>
                            <a:srgbClr val="000000"/>
                          </a:solidFill>
                          <a:prstDash val="solid"/>
                          <a:miter/>
                          <a:headEnd type="none" w="med" len="med"/>
                          <a:tailEnd type="none" w="med" len="med"/>
                        </a:ln>
                      </wps:spPr>
                      <wps:txbx>
                        <w:txbxContent>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风景区项目：</w:t>
                            </w:r>
                            <w:r>
                              <w:rPr>
                                <w:rFonts w:hint="default" w:ascii="Times New Roman" w:hAnsi="Times New Roman" w:eastAsia="方正仿宋_GBK" w:cs="Times New Roman"/>
                                <w:spacing w:val="0"/>
                                <w:sz w:val="32"/>
                                <w:szCs w:val="32"/>
                                <w:lang w:val="zh-CN" w:eastAsia="zh-CN" w:bidi="zh-CN"/>
                              </w:rPr>
                              <w:t>加快戛洒特色小镇、哀牢山旅游景区建设。</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休闲旅游项目：</w:t>
                            </w:r>
                            <w:r>
                              <w:rPr>
                                <w:rFonts w:hint="default" w:ascii="Times New Roman" w:hAnsi="Times New Roman" w:eastAsia="方正仿宋_GBK" w:cs="Times New Roman"/>
                                <w:spacing w:val="0"/>
                                <w:sz w:val="32"/>
                                <w:szCs w:val="32"/>
                                <w:lang w:val="zh-CN" w:eastAsia="zh-CN" w:bidi="zh-CN"/>
                              </w:rPr>
                              <w:t>推进哀牢山生态观光度假带、红河第一湾旅游、欢乐水世界旅游扶贫项目、新平县戛洒橙园生态体验酒店建设项目、新平县柑桔博物馆、新平县戛洒花腰傣旅游特色小镇游客集散中心等项目建设。</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旅游专线项目：</w:t>
                            </w:r>
                            <w:r>
                              <w:rPr>
                                <w:rFonts w:hint="default" w:ascii="Times New Roman" w:hAnsi="Times New Roman" w:eastAsia="方正仿宋_GBK" w:cs="Times New Roman"/>
                                <w:spacing w:val="0"/>
                                <w:sz w:val="32"/>
                                <w:szCs w:val="32"/>
                                <w:lang w:val="zh-CN" w:eastAsia="zh-CN" w:bidi="zh-CN"/>
                              </w:rPr>
                              <w:t>建设县城—戛洒—褚橙庄园—平掌—建兴—漠沙—县城的旅游大环线，开发县城—古州野林—戛洒小镇—县城、县城—戛洒小镇—金山丫口—平掌—建兴洋坪—墨江、县城—漠沙大沐浴—南薅—元江等多条自驾旅游线路。</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旅游设施项目：</w:t>
                            </w:r>
                            <w:r>
                              <w:rPr>
                                <w:rFonts w:hint="default" w:ascii="Times New Roman" w:hAnsi="Times New Roman" w:eastAsia="方正仿宋_GBK" w:cs="Times New Roman"/>
                                <w:spacing w:val="0"/>
                                <w:sz w:val="32"/>
                                <w:szCs w:val="32"/>
                                <w:lang w:val="zh-CN" w:eastAsia="zh-CN" w:bidi="zh-CN"/>
                              </w:rPr>
                              <w:t>加快戛洒到哀牢山的索道和人行步道， 哀牢山停车场、游客服务中心、电力、通讯、WiFi覆盖等农旅基础设施建设项目。</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半山酒店项目：</w:t>
                            </w:r>
                            <w:r>
                              <w:rPr>
                                <w:rFonts w:hint="default" w:ascii="Times New Roman" w:hAnsi="Times New Roman" w:eastAsia="方正仿宋_GBK" w:cs="Times New Roman"/>
                                <w:spacing w:val="0"/>
                                <w:sz w:val="32"/>
                                <w:szCs w:val="32"/>
                                <w:lang w:val="zh-CN" w:eastAsia="zh-CN" w:bidi="zh-CN"/>
                              </w:rPr>
                              <w:t>推进戛洒外滩豪生酒店、金湾壹号酒店、金湾田间酒店、树几山舍度假酒店建设，积极融入大滇西旅游环线。</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乡村振兴项目：</w:t>
                            </w:r>
                            <w:r>
                              <w:rPr>
                                <w:rFonts w:hint="default" w:ascii="Times New Roman" w:hAnsi="Times New Roman" w:eastAsia="方正仿宋_GBK" w:cs="Times New Roman"/>
                                <w:spacing w:val="0"/>
                                <w:sz w:val="32"/>
                                <w:szCs w:val="32"/>
                                <w:lang w:val="zh-CN" w:eastAsia="zh-CN" w:bidi="zh-CN"/>
                              </w:rPr>
                              <w:t>实施新平县红河流域农村污水垃圾处理建设项目、新平县戛洒农村供水保障提升工程、新平县戛洒美丽乡村建设项目和新平县戛洒传统村落提升改造项目。</w:t>
                            </w:r>
                          </w:p>
                        </w:txbxContent>
                      </wps:txbx>
                      <wps:bodyPr lIns="0" tIns="0" rIns="0" bIns="0" upright="1"/>
                    </wps:wsp>
                  </a:graphicData>
                </a:graphic>
              </wp:anchor>
            </w:drawing>
          </mc:Choice>
          <mc:Fallback>
            <w:pict>
              <v:shape id="_x0000_s1026" o:spid="_x0000_s1026" o:spt="202" type="#_x0000_t202" style="position:absolute;left:0pt;margin-left:83.9pt;margin-top:2.7pt;height:484.95pt;width:431.6pt;mso-position-horizontal-relative:page;z-index:-251656192;mso-width-relative:page;mso-height-relative:page;" filled="f" stroked="t" coordsize="21600,21600" o:gfxdata="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sVmnXAAAACgEAAA8AAAAAAAAA&#10;AQAgAAAAIgAAAGRycy9kb3ducmV2LnhtbFBLAQIUABQAAAAIAIdO4kC9PRQTEgIAADIEAAAOAAAA&#10;AAAAAAEAIAAAACYBAABkcnMvZTJvRG9jLnhtbFBLBQYAAAAABgAGAFkBAACqBQAAAAA=&#10;">
                <v:fill on="f" focussize="0,0"/>
                <v:stroke weight="0.48pt" color="#000000"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风景区项目：</w:t>
                      </w:r>
                      <w:r>
                        <w:rPr>
                          <w:rFonts w:hint="default" w:ascii="Times New Roman" w:hAnsi="Times New Roman" w:eastAsia="方正仿宋_GBK" w:cs="Times New Roman"/>
                          <w:spacing w:val="0"/>
                          <w:sz w:val="32"/>
                          <w:szCs w:val="32"/>
                          <w:lang w:val="zh-CN" w:eastAsia="zh-CN" w:bidi="zh-CN"/>
                        </w:rPr>
                        <w:t>加快戛洒特色小镇、哀牢山旅游景区建设。</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休闲旅游项目：</w:t>
                      </w:r>
                      <w:r>
                        <w:rPr>
                          <w:rFonts w:hint="default" w:ascii="Times New Roman" w:hAnsi="Times New Roman" w:eastAsia="方正仿宋_GBK" w:cs="Times New Roman"/>
                          <w:spacing w:val="0"/>
                          <w:sz w:val="32"/>
                          <w:szCs w:val="32"/>
                          <w:lang w:val="zh-CN" w:eastAsia="zh-CN" w:bidi="zh-CN"/>
                        </w:rPr>
                        <w:t>推进哀牢山生态观光度假带、红河第一湾旅游、欢乐水世界旅游扶贫项目、新平县戛洒橙园生态体验酒店建设项目、新平县柑桔博物馆、新平县戛洒花腰傣旅游特色小镇游客集散中心等项目建设。</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旅游专线项目：</w:t>
                      </w:r>
                      <w:r>
                        <w:rPr>
                          <w:rFonts w:hint="default" w:ascii="Times New Roman" w:hAnsi="Times New Roman" w:eastAsia="方正仿宋_GBK" w:cs="Times New Roman"/>
                          <w:spacing w:val="0"/>
                          <w:sz w:val="32"/>
                          <w:szCs w:val="32"/>
                          <w:lang w:val="zh-CN" w:eastAsia="zh-CN" w:bidi="zh-CN"/>
                        </w:rPr>
                        <w:t>建设县城—戛洒—褚橙庄园—平掌—建兴—漠沙—县城的旅游大环线，开发县城—古州野林—戛洒小镇—县城、县城—戛洒小镇—金山丫口—平掌—建兴洋坪—墨江、县城—漠沙大沐浴—南薅—元江等多条自驾旅游线路。</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旅游设施项目：</w:t>
                      </w:r>
                      <w:r>
                        <w:rPr>
                          <w:rFonts w:hint="default" w:ascii="Times New Roman" w:hAnsi="Times New Roman" w:eastAsia="方正仿宋_GBK" w:cs="Times New Roman"/>
                          <w:spacing w:val="0"/>
                          <w:sz w:val="32"/>
                          <w:szCs w:val="32"/>
                          <w:lang w:val="zh-CN" w:eastAsia="zh-CN" w:bidi="zh-CN"/>
                        </w:rPr>
                        <w:t>加快戛洒到哀牢山的索道和人行步道， 哀牢山停车场、游客服务中心、电力、通讯、WiFi覆盖等农旅基础设施建设项目。</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b/>
                          <w:bCs/>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半山酒店项目：</w:t>
                      </w:r>
                      <w:r>
                        <w:rPr>
                          <w:rFonts w:hint="default" w:ascii="Times New Roman" w:hAnsi="Times New Roman" w:eastAsia="方正仿宋_GBK" w:cs="Times New Roman"/>
                          <w:spacing w:val="0"/>
                          <w:sz w:val="32"/>
                          <w:szCs w:val="32"/>
                          <w:lang w:val="zh-CN" w:eastAsia="zh-CN" w:bidi="zh-CN"/>
                        </w:rPr>
                        <w:t>推进戛洒外滩豪生酒店、金湾壹号酒店、金湾田间酒店、树几山舍度假酒店建设，积极融入大滇西旅游环线。</w:t>
                      </w:r>
                    </w:p>
                    <w:p>
                      <w:pPr>
                        <w:pStyle w:val="5"/>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乡村振兴项目：</w:t>
                      </w:r>
                      <w:r>
                        <w:rPr>
                          <w:rFonts w:hint="default" w:ascii="Times New Roman" w:hAnsi="Times New Roman" w:eastAsia="方正仿宋_GBK" w:cs="Times New Roman"/>
                          <w:spacing w:val="0"/>
                          <w:sz w:val="32"/>
                          <w:szCs w:val="32"/>
                          <w:lang w:val="zh-CN" w:eastAsia="zh-CN" w:bidi="zh-CN"/>
                        </w:rPr>
                        <w:t>实施新平县红河流域农村污水垃圾处理建设项目、新平县戛洒农村供水保障提升工程、新平县戛洒美丽乡村建设项目和新平县戛洒传统村落提升改造项目。</w:t>
                      </w:r>
                    </w:p>
                  </w:txbxContent>
                </v:textbox>
              </v:shape>
            </w:pict>
          </mc:Fallback>
        </mc:AlternateContent>
      </w:r>
    </w:p>
    <w:p>
      <w:pPr>
        <w:pStyle w:val="5"/>
        <w:spacing w:before="41" w:line="304" w:lineRule="auto"/>
        <w:ind w:left="568" w:right="608" w:firstLine="796"/>
        <w:jc w:val="both"/>
        <w:rPr>
          <w:rFonts w:ascii="Times New Roman" w:hAnsi="Times New Roman"/>
          <w:spacing w:val="0"/>
        </w:rPr>
        <w:sectPr>
          <w:pgSz w:w="11910" w:h="16840"/>
          <w:pgMar w:top="1440" w:right="1800" w:bottom="1440" w:left="1800" w:header="0" w:footer="1410"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67" w:name="_Toc10648_WPSOffice_Level3"/>
      <w:bookmarkStart w:id="68" w:name="_Toc14203_WPSOffice_Level3"/>
      <w:r>
        <w:rPr>
          <w:rFonts w:hint="default" w:ascii="Times New Roman" w:hAnsi="Times New Roman" w:eastAsia="方正楷体_GBK" w:cs="Times New Roman"/>
          <w:b/>
          <w:bCs/>
          <w:spacing w:val="0"/>
          <w:sz w:val="32"/>
          <w:szCs w:val="32"/>
          <w:lang w:val="zh-CN" w:eastAsia="zh-CN" w:bidi="zh-CN"/>
        </w:rPr>
        <w:t>二、加快发展商贸物流业</w:t>
      </w:r>
      <w:bookmarkEnd w:id="67"/>
      <w:bookmarkEnd w:id="6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以开拓市场、扩大消费为主线，坚持对外开放，大力推进商品市场体系、现代流通体系、市场监控体系建设。着力提升商贸流通经营业态，拓展城市商域，构筑现代商贸网络体系，促进现代商贸业又好又快发展。加强农贸市场建设，改造和新建戛洒新型综合农贸市场、戛洒果蔬交易市场、戛洒大牲畜交易市场项目，形成以戛洒</w:t>
      </w:r>
      <w:r>
        <w:rPr>
          <w:rFonts w:hint="default" w:ascii="Times New Roman" w:hAnsi="Times New Roman" w:eastAsia="方正仿宋_GBK" w:cs="Times New Roman"/>
          <w:spacing w:val="0"/>
          <w:sz w:val="32"/>
          <w:szCs w:val="32"/>
          <w:lang w:val="en-US" w:eastAsia="zh-CN" w:bidi="zh-CN"/>
        </w:rPr>
        <w:t>集镇</w:t>
      </w:r>
      <w:r>
        <w:rPr>
          <w:rFonts w:hint="default" w:ascii="Times New Roman" w:hAnsi="Times New Roman" w:eastAsia="方正仿宋_GBK" w:cs="Times New Roman"/>
          <w:spacing w:val="0"/>
          <w:sz w:val="32"/>
          <w:szCs w:val="32"/>
          <w:lang w:val="zh-CN" w:eastAsia="zh-CN" w:bidi="zh-CN"/>
        </w:rPr>
        <w:t>为中心，以</w:t>
      </w:r>
      <w:r>
        <w:rPr>
          <w:rFonts w:hint="default" w:ascii="Times New Roman" w:hAnsi="Times New Roman" w:eastAsia="方正仿宋_GBK" w:cs="Times New Roman"/>
          <w:spacing w:val="0"/>
          <w:sz w:val="32"/>
          <w:szCs w:val="32"/>
          <w:lang w:val="en-US" w:eastAsia="zh-CN" w:bidi="zh-CN"/>
        </w:rPr>
        <w:t>腰街片区、大红山片区</w:t>
      </w:r>
      <w:r>
        <w:rPr>
          <w:rFonts w:hint="default" w:ascii="Times New Roman" w:hAnsi="Times New Roman" w:eastAsia="方正仿宋_GBK" w:cs="Times New Roman"/>
          <w:spacing w:val="0"/>
          <w:sz w:val="32"/>
          <w:szCs w:val="32"/>
          <w:lang w:val="zh-CN" w:eastAsia="zh-CN" w:bidi="zh-CN"/>
        </w:rPr>
        <w:t>为次中心建设辐射周边区域的商贸物流集散区，逐步形成商业布局较合理、服务功能较齐备、服务质量和管理水平较高的市场体系。进一步做好</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万村千乡市场工程</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标准农家店建设，构建以城区店为龙头，村级店为骨干，</w:t>
      </w:r>
      <w:r>
        <w:rPr>
          <w:rFonts w:hint="default" w:ascii="Times New Roman" w:hAnsi="Times New Roman" w:eastAsia="方正仿宋_GBK" w:cs="Times New Roman"/>
          <w:spacing w:val="0"/>
          <w:sz w:val="32"/>
          <w:szCs w:val="32"/>
          <w:lang w:val="en-US" w:eastAsia="zh-CN" w:bidi="zh-CN"/>
        </w:rPr>
        <w:t>组</w:t>
      </w:r>
      <w:r>
        <w:rPr>
          <w:rFonts w:hint="default" w:ascii="Times New Roman" w:hAnsi="Times New Roman" w:eastAsia="方正仿宋_GBK" w:cs="Times New Roman"/>
          <w:spacing w:val="0"/>
          <w:sz w:val="32"/>
          <w:szCs w:val="32"/>
          <w:lang w:val="zh-CN" w:eastAsia="zh-CN" w:bidi="zh-CN"/>
        </w:rPr>
        <w:t>级店为基础的农村流通网络。积极发展电子商务，加快电子商务产业园建设步伐，盘活存量资源用于发展电子商务，促进现代商贸物流业快速发展。推进工业与物流联动发展，完善与工业相配套的物流体系与供应链管理体系建设，促进重点园区与物流园区建设有机结合，大幅提升物流对产业园区发展的服务功能。加强综合物流基础设施建设，引导物流要素向戛洒红山红物流园区</w:t>
      </w:r>
      <w:r>
        <w:rPr>
          <w:rFonts w:hint="default" w:ascii="Times New Roman" w:hAnsi="Times New Roman" w:eastAsia="方正仿宋_GBK" w:cs="Times New Roman"/>
          <w:spacing w:val="0"/>
          <w:sz w:val="32"/>
          <w:szCs w:val="32"/>
          <w:lang w:val="en-US" w:eastAsia="zh-CN" w:bidi="zh-CN"/>
        </w:rPr>
        <w:t>和</w:t>
      </w:r>
      <w:r>
        <w:rPr>
          <w:rFonts w:hint="default" w:ascii="Times New Roman" w:hAnsi="Times New Roman" w:eastAsia="方正仿宋_GBK" w:cs="Times New Roman"/>
          <w:spacing w:val="0"/>
          <w:sz w:val="32"/>
          <w:szCs w:val="32"/>
          <w:lang w:val="zh-CN" w:eastAsia="zh-CN" w:bidi="zh-CN"/>
        </w:rPr>
        <w:t>主要交通枢纽集聚。</w:t>
      </w:r>
    </w:p>
    <w:p>
      <w:pPr>
        <w:pStyle w:val="5"/>
        <w:spacing w:before="41" w:line="304" w:lineRule="auto"/>
        <w:ind w:right="608"/>
        <w:jc w:val="center"/>
        <w:rPr>
          <w:rFonts w:ascii="Times New Roman" w:hAnsi="Times New Roman"/>
          <w:spacing w:val="0"/>
        </w:rPr>
      </w:pPr>
    </w:p>
    <w:p>
      <w:pPr>
        <w:pStyle w:val="5"/>
        <w:spacing w:before="41" w:line="304" w:lineRule="auto"/>
        <w:ind w:right="608"/>
        <w:jc w:val="center"/>
        <w:rPr>
          <w:rFonts w:hint="eastAsia" w:ascii="Times New Roman" w:hAnsi="Times New Roman" w:eastAsia="黑体" w:cs="黑体"/>
          <w:b w:val="0"/>
          <w:bCs w:val="0"/>
          <w:spacing w:val="0"/>
          <w:sz w:val="32"/>
          <w:szCs w:val="32"/>
          <w:lang w:val="zh-CN" w:eastAsia="zh-CN" w:bidi="zh-CN"/>
        </w:rPr>
      </w:pPr>
      <w:r>
        <w:rPr>
          <w:rFonts w:hint="eastAsia" w:ascii="Times New Roman" w:hAnsi="Times New Roman" w:eastAsia="黑体" w:cs="黑体"/>
          <w:b w:val="0"/>
          <w:bCs w:val="0"/>
          <w:spacing w:val="0"/>
          <w:sz w:val="32"/>
          <w:szCs w:val="32"/>
          <w:lang w:val="zh-CN" w:eastAsia="zh-CN" w:bidi="zh-CN"/>
        </w:rPr>
        <mc:AlternateContent>
          <mc:Choice Requires="wps">
            <w:drawing>
              <wp:anchor distT="0" distB="0" distL="114300" distR="114300" simplePos="0" relativeHeight="251667456" behindDoc="1" locked="0" layoutInCell="1" allowOverlap="1">
                <wp:simplePos x="0" y="0"/>
                <wp:positionH relativeFrom="page">
                  <wp:posOffset>1014730</wp:posOffset>
                </wp:positionH>
                <wp:positionV relativeFrom="paragraph">
                  <wp:posOffset>349250</wp:posOffset>
                </wp:positionV>
                <wp:extent cx="5601335" cy="1268730"/>
                <wp:effectExtent l="4445" t="4445" r="13970" b="22225"/>
                <wp:wrapNone/>
                <wp:docPr id="9" name="文本框 9"/>
                <wp:cNvGraphicFramePr/>
                <a:graphic xmlns:a="http://schemas.openxmlformats.org/drawingml/2006/main">
                  <a:graphicData uri="http://schemas.microsoft.com/office/word/2010/wordprocessingShape">
                    <wps:wsp>
                      <wps:cNvSpPr txBox="1"/>
                      <wps:spPr>
                        <a:xfrm flipV="1">
                          <a:off x="0" y="0"/>
                          <a:ext cx="5601335" cy="1268730"/>
                        </a:xfrm>
                        <a:prstGeom prst="rect">
                          <a:avLst/>
                        </a:prstGeom>
                        <a:noFill/>
                        <a:ln w="6096" cap="flat" cmpd="sng">
                          <a:solidFill>
                            <a:srgbClr val="000000"/>
                          </a:solidFill>
                          <a:prstDash val="solid"/>
                          <a:miter/>
                          <a:headEnd type="none" w="med" len="med"/>
                          <a:tailEnd type="none" w="med" len="med"/>
                        </a:ln>
                      </wps:spPr>
                      <wps:txbx>
                        <w:txbxContent>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商贸项目：</w:t>
                            </w:r>
                            <w:r>
                              <w:rPr>
                                <w:rFonts w:hint="default" w:ascii="Times New Roman" w:hAnsi="Times New Roman" w:eastAsia="方正仿宋_GBK" w:cs="Times New Roman"/>
                                <w:spacing w:val="0"/>
                                <w:sz w:val="32"/>
                                <w:szCs w:val="32"/>
                                <w:lang w:val="zh-CN" w:eastAsia="zh-CN" w:bidi="zh-CN"/>
                              </w:rPr>
                              <w:t>改造和新建戛洒新型综合农贸市场、戛洒大牲畜交易市场、戛洒镇百家千户休闲农业产业联盟提升工程等。</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物流项目：</w:t>
                            </w:r>
                            <w:r>
                              <w:rPr>
                                <w:rFonts w:hint="default" w:ascii="Times New Roman" w:hAnsi="Times New Roman" w:eastAsia="方正仿宋_GBK" w:cs="Times New Roman"/>
                                <w:spacing w:val="0"/>
                                <w:sz w:val="32"/>
                                <w:szCs w:val="32"/>
                                <w:lang w:val="zh-CN" w:eastAsia="zh-CN" w:bidi="zh-CN"/>
                              </w:rPr>
                              <w:t>加快戛洒物流中心、红山红物流园区等项目建设。</w:t>
                            </w:r>
                          </w:p>
                        </w:txbxContent>
                      </wps:txbx>
                      <wps:bodyPr lIns="0" tIns="0" rIns="0" bIns="0" upright="1"/>
                    </wps:wsp>
                  </a:graphicData>
                </a:graphic>
              </wp:anchor>
            </w:drawing>
          </mc:Choice>
          <mc:Fallback>
            <w:pict>
              <v:shape id="_x0000_s1026" o:spid="_x0000_s1026" o:spt="202" type="#_x0000_t202" style="position:absolute;left:0pt;flip:y;margin-left:79.9pt;margin-top:27.5pt;height:99.9pt;width:441.05pt;mso-position-horizontal-relative:page;z-index:-251649024;mso-width-relative:page;mso-height-relative:page;" filled="f" stroked="t" coordsize="21600,21600" o:gfxdata="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vxRnNoA&#10;AAALAQAADwAAAAAAAAABACAAAAAiAAAAZHJzL2Rvd25yZXYueG1sUEsBAhQAFAAAAAgAh07iQBGY&#10;zjodAgAAPAQAAA4AAAAAAAAAAQAgAAAAKQEAAGRycy9lMm9Eb2MueG1sUEsFBgAAAAAGAAYAWQEA&#10;ALgFAAAAAA==&#10;">
                <v:fill on="f" focussize="0,0"/>
                <v:stroke weight="0.48pt" color="#000000"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商贸项目：</w:t>
                      </w:r>
                      <w:r>
                        <w:rPr>
                          <w:rFonts w:hint="default" w:ascii="Times New Roman" w:hAnsi="Times New Roman" w:eastAsia="方正仿宋_GBK" w:cs="Times New Roman"/>
                          <w:spacing w:val="0"/>
                          <w:sz w:val="32"/>
                          <w:szCs w:val="32"/>
                          <w:lang w:val="zh-CN" w:eastAsia="zh-CN" w:bidi="zh-CN"/>
                        </w:rPr>
                        <w:t>改造和新建戛洒新型综合农贸市场、戛洒大牲畜交易市场、戛洒镇百家千户休闲农业产业联盟提升工程等。</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物流项目：</w:t>
                      </w:r>
                      <w:r>
                        <w:rPr>
                          <w:rFonts w:hint="default" w:ascii="Times New Roman" w:hAnsi="Times New Roman" w:eastAsia="方正仿宋_GBK" w:cs="Times New Roman"/>
                          <w:spacing w:val="0"/>
                          <w:sz w:val="32"/>
                          <w:szCs w:val="32"/>
                          <w:lang w:val="zh-CN" w:eastAsia="zh-CN" w:bidi="zh-CN"/>
                        </w:rPr>
                        <w:t>加快戛洒物流中心、红山红物流园区等项目建设。</w:t>
                      </w:r>
                    </w:p>
                  </w:txbxContent>
                </v:textbox>
              </v:shape>
            </w:pict>
          </mc:Fallback>
        </mc:AlternateContent>
      </w:r>
      <w:r>
        <w:rPr>
          <w:rFonts w:hint="eastAsia" w:ascii="方正黑体_GBK" w:hAnsi="方正黑体_GBK" w:eastAsia="方正黑体_GBK" w:cs="方正黑体_GBK"/>
          <w:b w:val="0"/>
          <w:bCs w:val="0"/>
          <w:spacing w:val="0"/>
          <w:sz w:val="32"/>
          <w:szCs w:val="32"/>
          <w:lang w:val="zh-CN" w:eastAsia="zh-CN" w:bidi="zh-CN"/>
        </w:rPr>
        <w:t>商贸物流重点项目</w:t>
      </w:r>
    </w:p>
    <w:p>
      <w:pPr>
        <w:pStyle w:val="5"/>
        <w:spacing w:before="41" w:line="304" w:lineRule="auto"/>
        <w:ind w:left="568" w:right="608" w:firstLine="796"/>
        <w:jc w:val="both"/>
        <w:rPr>
          <w:rFonts w:ascii="Times New Roman" w:hAnsi="Times New Roman"/>
          <w:spacing w:val="0"/>
        </w:rPr>
      </w:pPr>
    </w:p>
    <w:p>
      <w:pPr>
        <w:pStyle w:val="5"/>
        <w:spacing w:before="41" w:line="304" w:lineRule="auto"/>
        <w:ind w:left="568" w:right="608" w:firstLine="796"/>
        <w:jc w:val="both"/>
        <w:rPr>
          <w:rFonts w:ascii="Times New Roman" w:hAnsi="Times New Roman"/>
          <w:spacing w:val="0"/>
        </w:rPr>
        <w:sectPr>
          <w:pgSz w:w="11910" w:h="16840"/>
          <w:pgMar w:top="1440" w:right="1800" w:bottom="1440" w:left="1800" w:header="0" w:footer="1410"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spacing w:val="0"/>
          <w:sz w:val="32"/>
          <w:szCs w:val="32"/>
          <w:lang w:val="zh-CN" w:eastAsia="zh-CN" w:bidi="zh-CN"/>
        </w:rPr>
      </w:pPr>
      <w:bookmarkStart w:id="69" w:name="_Toc25707_WPSOffice_Level3"/>
      <w:bookmarkStart w:id="70" w:name="_Toc23633_WPSOffice_Level3"/>
      <w:r>
        <w:rPr>
          <w:rFonts w:hint="default" w:ascii="Times New Roman" w:hAnsi="Times New Roman" w:eastAsia="方正楷体_GBK" w:cs="Times New Roman"/>
          <w:b/>
          <w:bCs/>
          <w:spacing w:val="0"/>
          <w:sz w:val="32"/>
          <w:szCs w:val="32"/>
          <w:lang w:val="zh-CN" w:eastAsia="zh-CN" w:bidi="zh-CN"/>
        </w:rPr>
        <w:t>三、积极培育信息服务业</w:t>
      </w:r>
      <w:bookmarkEnd w:id="69"/>
      <w:bookmarkEnd w:id="70"/>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充分运用云计算、大数据、互联网等信息技术，加快推进</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互联网+</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发展，认真实施信息惠民工程，稳步推进智慧城</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建设。要完善信息化基础设施建设，加快推进以</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G为代表移动通信网建设、宽带普及（光纤到户）、云计算应用，在人口集中的公共场所建设免费</w:t>
      </w:r>
      <w:r>
        <w:rPr>
          <w:rFonts w:hint="default" w:ascii="Times New Roman" w:hAnsi="Times New Roman" w:eastAsia="方正仿宋_GBK" w:cs="Times New Roman"/>
          <w:spacing w:val="0"/>
          <w:sz w:val="32"/>
          <w:szCs w:val="32"/>
          <w:lang w:val="en-US" w:eastAsia="zh-CN" w:bidi="zh-CN"/>
        </w:rPr>
        <w:t>WIFI</w:t>
      </w:r>
      <w:r>
        <w:rPr>
          <w:rFonts w:hint="default" w:ascii="Times New Roman" w:hAnsi="Times New Roman" w:eastAsia="方正仿宋_GBK" w:cs="Times New Roman"/>
          <w:spacing w:val="0"/>
          <w:sz w:val="32"/>
          <w:szCs w:val="32"/>
          <w:lang w:val="zh-CN" w:eastAsia="zh-CN" w:bidi="zh-CN"/>
        </w:rPr>
        <w:t>热点，打造无线城市，增加信息互动。加强信息技术在工业、农业、旅游业、服务业的普及应用，促进电信、移动、联通和广电业务发展，大力发展电子信息产业。加强互联网基础数据管理、新技术新业务准入管理和新业务安全评估。建立与信息网络新技术、新业务发展相适应的信息内容安全监管体系。</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b/>
          <w:bCs/>
          <w:spacing w:val="0"/>
          <w:sz w:val="32"/>
          <w:szCs w:val="32"/>
          <w:lang w:val="zh-CN" w:eastAsia="zh-CN" w:bidi="zh-CN"/>
        </w:rPr>
      </w:pPr>
      <w:bookmarkStart w:id="71" w:name="_Toc27837_WPSOffice_Level3"/>
      <w:bookmarkStart w:id="72" w:name="_Toc24334_WPSOffice_Level3"/>
      <w:r>
        <w:rPr>
          <w:rFonts w:hint="default" w:ascii="Times New Roman" w:hAnsi="Times New Roman" w:eastAsia="方正楷体_GBK" w:cs="Times New Roman"/>
          <w:b/>
          <w:bCs/>
          <w:spacing w:val="0"/>
          <w:sz w:val="32"/>
          <w:szCs w:val="32"/>
          <w:lang w:val="zh-CN" w:eastAsia="zh-CN" w:bidi="zh-CN"/>
        </w:rPr>
        <w:t>四、大力发展金融业</w:t>
      </w:r>
      <w:bookmarkEnd w:id="71"/>
      <w:bookmarkEnd w:id="7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更加突出和重视支持</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域经济及三农、小微企业发展的目标，坚持金融服务实体经济的本质要求，完善融资担保机制，确保资金投向实体经济，支持科技创新和经济结构调整的力度进一步加大。进一步解决小型微型企业融资困难，对</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三农</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、小型微型企业等领域的贷款增速超过全部贷款平均增速。积极引进区域性金融机构入驻戛洒，进一步增强金融支持</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域经济发展的能力。提升保险服务水平，大力推广融资租赁服务。</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十四五</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时期信贷投入年均增长9%以上。</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3" w:firstLineChars="200"/>
        <w:jc w:val="both"/>
        <w:textAlignment w:val="auto"/>
        <w:rPr>
          <w:rFonts w:hint="default" w:ascii="Times New Roman" w:hAnsi="Times New Roman" w:eastAsia="方正楷体_GBK" w:cs="Times New Roman"/>
          <w:b/>
          <w:bCs/>
          <w:spacing w:val="0"/>
          <w:sz w:val="32"/>
          <w:szCs w:val="32"/>
          <w:lang w:val="zh-CN" w:eastAsia="zh-CN" w:bidi="zh-CN"/>
        </w:rPr>
      </w:pPr>
      <w:bookmarkStart w:id="73" w:name="_Toc5255_WPSOffice_Level3"/>
      <w:bookmarkStart w:id="74" w:name="_Toc15651_WPSOffice_Level3"/>
      <w:r>
        <w:rPr>
          <w:rFonts w:hint="default" w:ascii="Times New Roman" w:hAnsi="Times New Roman" w:eastAsia="方正楷体_GBK" w:cs="Times New Roman"/>
          <w:b/>
          <w:bCs/>
          <w:spacing w:val="0"/>
          <w:sz w:val="32"/>
          <w:szCs w:val="32"/>
          <w:lang w:val="en-US" w:eastAsia="zh-CN" w:bidi="zh-CN"/>
        </w:rPr>
        <w:t>五</w:t>
      </w:r>
      <w:r>
        <w:rPr>
          <w:rFonts w:hint="default" w:ascii="Times New Roman" w:hAnsi="Times New Roman" w:eastAsia="方正楷体_GBK" w:cs="Times New Roman"/>
          <w:b/>
          <w:bCs/>
          <w:spacing w:val="0"/>
          <w:sz w:val="32"/>
          <w:szCs w:val="32"/>
          <w:lang w:val="zh-CN" w:eastAsia="zh-CN" w:bidi="zh-CN"/>
        </w:rPr>
        <w:t>、</w:t>
      </w:r>
      <w:bookmarkEnd w:id="73"/>
      <w:bookmarkEnd w:id="74"/>
      <w:r>
        <w:rPr>
          <w:rFonts w:hint="default" w:ascii="Times New Roman" w:hAnsi="Times New Roman" w:eastAsia="方正楷体_GBK" w:cs="Times New Roman"/>
          <w:b/>
          <w:bCs/>
          <w:spacing w:val="0"/>
          <w:sz w:val="32"/>
          <w:szCs w:val="32"/>
          <w:lang w:val="zh-CN" w:eastAsia="zh-CN" w:bidi="zh-CN"/>
        </w:rPr>
        <w:t>着力培育新业态</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40" w:firstLineChars="200"/>
        <w:jc w:val="both"/>
        <w:textAlignment w:val="auto"/>
        <w:rPr>
          <w:rFonts w:hint="default" w:ascii="Times New Roman" w:hAnsi="Times New Roman" w:eastAsia="方正仿宋_GBK" w:cs="Times New Roman"/>
          <w:spacing w:val="0"/>
          <w:sz w:val="32"/>
          <w:szCs w:val="32"/>
          <w:lang w:val="zh-CN" w:eastAsia="zh-CN" w:bidi="zh-CN"/>
        </w:rPr>
        <w:sectPr>
          <w:pgSz w:w="11910" w:h="16840"/>
          <w:pgMar w:top="1440" w:right="1800" w:bottom="1440" w:left="1800" w:header="0" w:footer="1410" w:gutter="0"/>
          <w:pgNumType w:fmt="decimal"/>
          <w:cols w:space="720" w:num="1"/>
        </w:sectPr>
      </w:pPr>
      <w:r>
        <w:rPr>
          <w:rFonts w:hint="default" w:ascii="Times New Roman" w:hAnsi="Times New Roman" w:eastAsia="方正仿宋_GBK" w:cs="Times New Roman"/>
          <w:spacing w:val="0"/>
          <w:sz w:val="32"/>
          <w:szCs w:val="32"/>
          <w:lang w:val="zh-CN" w:eastAsia="zh-CN" w:bidi="zh-CN"/>
        </w:rPr>
        <w:t>积极发展餐饮、住宿、科技、金融、信息、批发零售等服务业，重视培育后疫情时代服务业新业态新模式。充分依托花腰傣民族品牌，壮大发展戛洒秧箩庭苑及傣苑辖区的</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风情花腰傣夜市步行街</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丰富产品和服务多样性，搞活搞好夜间商业市场。加大对传统产业、传统企业的智能化改造，稳步发展房地产、金融服务等服务业，促进餐饮业、酒店业、娱乐业、文化旅游业以及教育、医疗、养老等机构发展在线服务，提升服务效能，壮大在线经济。深入挖掘农村消费市场，支持电商、快递进农村，不断激发农村消费活力。</w:t>
      </w:r>
    </w:p>
    <w:p>
      <w:pPr>
        <w:pStyle w:val="3"/>
        <w:tabs>
          <w:tab w:val="left" w:pos="1439"/>
        </w:tabs>
        <w:spacing w:before="49"/>
        <w:ind w:right="44"/>
        <w:rPr>
          <w:rFonts w:hint="eastAsia" w:ascii="方正小标宋_GBK" w:hAnsi="方正小标宋_GBK" w:eastAsia="方正小标宋_GBK" w:cs="方正小标宋_GBK"/>
          <w:spacing w:val="-11"/>
          <w:sz w:val="44"/>
          <w:szCs w:val="44"/>
        </w:rPr>
      </w:pPr>
      <w:bookmarkStart w:id="75" w:name="_Toc19803_WPSOffice_Level1"/>
      <w:bookmarkStart w:id="76" w:name="_Toc24277_WPSOffice_Level1"/>
    </w:p>
    <w:p>
      <w:pPr>
        <w:pStyle w:val="3"/>
        <w:tabs>
          <w:tab w:val="left" w:pos="1439"/>
        </w:tabs>
        <w:spacing w:before="49"/>
        <w:ind w:right="44"/>
        <w:rPr>
          <w:rFonts w:hint="eastAsia" w:ascii="Times New Roman" w:hAnsi="Times New Roman" w:eastAsia="黑体" w:cs="宋体"/>
          <w:spacing w:val="0"/>
          <w:sz w:val="44"/>
          <w:szCs w:val="44"/>
          <w:lang w:val="zh-CN" w:eastAsia="zh-CN" w:bidi="zh-CN"/>
        </w:rPr>
      </w:pPr>
      <w:r>
        <w:rPr>
          <w:rFonts w:hint="eastAsia" w:ascii="方正小标宋_GBK" w:hAnsi="方正小标宋_GBK" w:eastAsia="方正小标宋_GBK" w:cs="方正小标宋_GBK"/>
          <w:spacing w:val="-11"/>
          <w:sz w:val="44"/>
          <w:szCs w:val="44"/>
        </w:rPr>
        <w:t>第</w:t>
      </w:r>
      <w:r>
        <w:rPr>
          <w:rFonts w:hint="eastAsia" w:ascii="方正小标宋_GBK" w:hAnsi="方正小标宋_GBK" w:eastAsia="方正小标宋_GBK" w:cs="方正小标宋_GBK"/>
          <w:spacing w:val="-11"/>
          <w:sz w:val="44"/>
          <w:szCs w:val="44"/>
          <w:lang w:eastAsia="zh-CN"/>
        </w:rPr>
        <w:t>五</w:t>
      </w:r>
      <w:r>
        <w:rPr>
          <w:rFonts w:hint="eastAsia" w:ascii="方正小标宋_GBK" w:hAnsi="方正小标宋_GBK" w:eastAsia="方正小标宋_GBK" w:cs="方正小标宋_GBK"/>
          <w:spacing w:val="-11"/>
          <w:sz w:val="44"/>
          <w:szCs w:val="44"/>
        </w:rPr>
        <w:t>章</w:t>
      </w:r>
      <w:r>
        <w:rPr>
          <w:rFonts w:hint="eastAsia" w:ascii="方正小标宋_GBK" w:hAnsi="方正小标宋_GBK" w:eastAsia="方正小标宋_GBK" w:cs="方正小标宋_GBK"/>
          <w:spacing w:val="-11"/>
          <w:sz w:val="44"/>
          <w:szCs w:val="44"/>
          <w:lang w:val="en-US" w:eastAsia="zh-CN"/>
        </w:rPr>
        <w:t xml:space="preserve">  </w:t>
      </w:r>
      <w:r>
        <w:rPr>
          <w:rFonts w:hint="eastAsia" w:ascii="方正小标宋_GBK" w:hAnsi="方正小标宋_GBK" w:eastAsia="方正小标宋_GBK" w:cs="方正小标宋_GBK"/>
          <w:spacing w:val="-11"/>
          <w:sz w:val="44"/>
          <w:szCs w:val="44"/>
        </w:rPr>
        <w:t>加</w:t>
      </w:r>
      <w:bookmarkStart w:id="77" w:name="第一节 优化城镇化布局"/>
      <w:bookmarkEnd w:id="77"/>
      <w:r>
        <w:rPr>
          <w:rFonts w:hint="eastAsia" w:ascii="方正小标宋_GBK" w:hAnsi="方正小标宋_GBK" w:eastAsia="方正小标宋_GBK" w:cs="方正小标宋_GBK"/>
          <w:spacing w:val="-11"/>
          <w:sz w:val="44"/>
          <w:szCs w:val="44"/>
        </w:rPr>
        <w:t>快</w:t>
      </w:r>
      <w:bookmarkStart w:id="78" w:name="建设上实现新突破"/>
      <w:bookmarkEnd w:id="78"/>
      <w:r>
        <w:rPr>
          <w:rFonts w:hint="eastAsia" w:ascii="方正小标宋_GBK" w:hAnsi="方正小标宋_GBK" w:eastAsia="方正小标宋_GBK" w:cs="方正小标宋_GBK"/>
          <w:spacing w:val="-11"/>
          <w:sz w:val="44"/>
          <w:szCs w:val="44"/>
          <w:lang w:eastAsia="zh-CN"/>
        </w:rPr>
        <w:t>特色小镇建设</w:t>
      </w:r>
      <w:r>
        <w:rPr>
          <w:rFonts w:hint="eastAsia" w:ascii="方正小标宋_GBK" w:hAnsi="方正小标宋_GBK" w:eastAsia="方正小标宋_GBK" w:cs="方正小标宋_GBK"/>
          <w:spacing w:val="-11"/>
          <w:sz w:val="44"/>
          <w:szCs w:val="44"/>
        </w:rPr>
        <w:t>，在新型城镇化</w:t>
      </w:r>
      <w:r>
        <w:rPr>
          <w:rFonts w:hint="eastAsia" w:ascii="方正小标宋_GBK" w:hAnsi="方正小标宋_GBK" w:eastAsia="方正小标宋_GBK" w:cs="方正小标宋_GBK"/>
          <w:spacing w:val="-11"/>
          <w:sz w:val="44"/>
          <w:szCs w:val="44"/>
          <w:lang w:val="zh-CN" w:eastAsia="zh-CN" w:bidi="zh-CN"/>
        </w:rPr>
        <w:t>上实现新突破</w:t>
      </w:r>
      <w:bookmarkEnd w:id="75"/>
      <w:bookmarkEnd w:id="76"/>
    </w:p>
    <w:p>
      <w:pPr>
        <w:pStyle w:val="5"/>
        <w:keepNext w:val="0"/>
        <w:keepLines w:val="0"/>
        <w:pageBreakBefore w:val="0"/>
        <w:widowControl w:val="0"/>
        <w:kinsoku/>
        <w:wordWrap/>
        <w:overflowPunct/>
        <w:topLinePunct w:val="0"/>
        <w:autoSpaceDE w:val="0"/>
        <w:autoSpaceDN w:val="0"/>
        <w:bidi w:val="0"/>
        <w:adjustRightInd/>
        <w:snapToGrid/>
        <w:spacing w:before="5" w:line="590" w:lineRule="exact"/>
        <w:textAlignment w:val="auto"/>
        <w:rPr>
          <w:rFonts w:ascii="Times New Roman" w:hAnsi="Times New Roman"/>
          <w:spacing w:val="0"/>
          <w:sz w:val="48"/>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按照</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特色、产业、生态、易达、宜居、智慧、成网</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思路，聚焦核心区规划，统筹推进特色小镇建设，</w:t>
      </w:r>
      <w:r>
        <w:rPr>
          <w:rFonts w:hint="default" w:ascii="Times New Roman" w:hAnsi="Times New Roman" w:eastAsia="方正仿宋_GBK" w:cs="Times New Roman"/>
          <w:spacing w:val="-4"/>
          <w:sz w:val="32"/>
          <w:szCs w:val="32"/>
        </w:rPr>
        <w:t>将戛洒建设成为产业</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特而强</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、功能</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聚而合</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、形态</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小而美</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、机制</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新而活</w:t>
      </w:r>
      <w:r>
        <w:rPr>
          <w:rFonts w:hint="eastAsia" w:ascii="方正仿宋_GBK" w:hAnsi="方正仿宋_GBK" w:eastAsia="方正仿宋_GBK" w:cs="方正仿宋_GBK"/>
          <w:b w:val="0"/>
          <w:bCs w:val="0"/>
          <w:i w:val="0"/>
          <w:iCs w:val="0"/>
          <w:spacing w:val="-4"/>
          <w:sz w:val="32"/>
          <w:szCs w:val="32"/>
          <w:lang w:eastAsia="zh-CN"/>
        </w:rPr>
        <w:t>”</w:t>
      </w:r>
      <w:r>
        <w:rPr>
          <w:rFonts w:hint="default" w:ascii="Times New Roman" w:hAnsi="Times New Roman" w:eastAsia="方正仿宋_GBK" w:cs="Times New Roman"/>
          <w:spacing w:val="-4"/>
          <w:sz w:val="32"/>
          <w:szCs w:val="32"/>
        </w:rPr>
        <w:t>的全省一流旅游休闲小镇，小镇核心区达到4A级旅游景区标准。</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center"/>
        <w:textAlignment w:val="auto"/>
        <w:rPr>
          <w:rFonts w:hint="default" w:ascii="Times New Roman" w:hAnsi="Times New Roman" w:eastAsia="方正仿宋_GBK" w:cs="Times New Roman"/>
          <w:spacing w:val="0"/>
          <w:sz w:val="32"/>
          <w:szCs w:val="32"/>
          <w:lang w:val="zh-CN" w:eastAsia="zh-CN" w:bidi="zh-CN"/>
        </w:rPr>
      </w:pPr>
      <w:bookmarkStart w:id="79" w:name="_TOC_250040"/>
      <w:bookmarkEnd w:id="79"/>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黑体" w:cs="Times New Roman"/>
          <w:spacing w:val="0"/>
          <w:sz w:val="32"/>
          <w:szCs w:val="32"/>
          <w:lang w:val="zh-CN" w:eastAsia="zh-CN" w:bidi="zh-CN"/>
        </w:rPr>
      </w:pPr>
      <w:bookmarkStart w:id="80" w:name="_Toc2979_WPSOffice_Level2"/>
      <w:bookmarkStart w:id="81" w:name="_Toc20453_WPSOffice_Level2"/>
      <w:r>
        <w:rPr>
          <w:rFonts w:hint="default" w:ascii="Times New Roman" w:hAnsi="Times New Roman" w:eastAsia="方正黑体_GBK" w:cs="Times New Roman"/>
          <w:spacing w:val="0"/>
          <w:sz w:val="32"/>
          <w:szCs w:val="32"/>
          <w:lang w:val="zh-CN" w:eastAsia="zh-CN" w:bidi="zh-CN"/>
        </w:rPr>
        <w:t>第一节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优化城镇化布局</w:t>
      </w:r>
      <w:bookmarkEnd w:id="80"/>
      <w:bookmarkEnd w:id="81"/>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积极推进戛洒中心城镇建设，有序推进其他重点</w:t>
      </w:r>
      <w:r>
        <w:rPr>
          <w:rFonts w:hint="default" w:ascii="Times New Roman" w:hAnsi="Times New Roman" w:eastAsia="方正仿宋_GBK" w:cs="Times New Roman"/>
          <w:spacing w:val="0"/>
          <w:sz w:val="32"/>
          <w:szCs w:val="32"/>
          <w:lang w:val="en-US" w:eastAsia="zh-CN" w:bidi="zh-CN"/>
        </w:rPr>
        <w:t>村（社区）</w:t>
      </w:r>
      <w:r>
        <w:rPr>
          <w:rFonts w:hint="default" w:ascii="Times New Roman" w:hAnsi="Times New Roman" w:eastAsia="方正仿宋_GBK" w:cs="Times New Roman"/>
          <w:spacing w:val="0"/>
          <w:sz w:val="32"/>
          <w:szCs w:val="32"/>
          <w:lang w:val="zh-CN" w:eastAsia="zh-CN" w:bidi="zh-CN"/>
        </w:rPr>
        <w:t>和国道省道、县乡公路沿线和集镇周边的村庄建设，加快构建城镇发展新格局。突出行政、商业、文化等功能定位，加快</w:t>
      </w:r>
      <w:r>
        <w:rPr>
          <w:rFonts w:hint="default" w:ascii="Times New Roman" w:hAnsi="Times New Roman" w:eastAsia="方正仿宋_GBK" w:cs="Times New Roman"/>
          <w:spacing w:val="0"/>
          <w:sz w:val="32"/>
          <w:szCs w:val="32"/>
          <w:lang w:val="en-US" w:eastAsia="zh-CN" w:bidi="zh-CN"/>
        </w:rPr>
        <w:t>戛洒</w:t>
      </w:r>
      <w:r>
        <w:rPr>
          <w:rFonts w:hint="default" w:ascii="Times New Roman" w:hAnsi="Times New Roman" w:eastAsia="方正仿宋_GBK" w:cs="Times New Roman"/>
          <w:spacing w:val="0"/>
          <w:sz w:val="32"/>
          <w:szCs w:val="32"/>
          <w:lang w:val="zh-CN" w:eastAsia="zh-CN" w:bidi="zh-CN"/>
        </w:rPr>
        <w:t>生态文化旅游示范区建设步伐，进一步提高城镇承载能力，创建成为国家</w:t>
      </w:r>
      <w:r>
        <w:rPr>
          <w:rFonts w:hint="default" w:ascii="Times New Roman" w:hAnsi="Times New Roman" w:eastAsia="方正仿宋_GBK" w:cs="Times New Roman"/>
          <w:spacing w:val="0"/>
          <w:sz w:val="32"/>
          <w:szCs w:val="32"/>
          <w:lang w:val="en-US" w:eastAsia="zh-CN" w:bidi="zh-CN"/>
        </w:rPr>
        <w:t>特色小镇建设</w:t>
      </w:r>
      <w:r>
        <w:rPr>
          <w:rFonts w:hint="default" w:ascii="Times New Roman" w:hAnsi="Times New Roman" w:eastAsia="方正仿宋_GBK" w:cs="Times New Roman"/>
          <w:spacing w:val="0"/>
          <w:sz w:val="32"/>
          <w:szCs w:val="32"/>
          <w:lang w:val="zh-CN" w:eastAsia="zh-CN" w:bidi="zh-CN"/>
        </w:rPr>
        <w:t>。突出产业支撑，完善城镇基础设施，提升城镇服务功能，努力把戛洒建设成为人口集中的新区域、产业集聚的新高地、功能集成的新平台、要素集约的新载体，成为带动辐射全镇发展的新的城镇增长极。全面构建以小城镇为基础、农村新型社区为单元协调发展的新型城镇化格局。全镇城镇建成区面积达到</w:t>
      </w:r>
      <w:r>
        <w:rPr>
          <w:rFonts w:hint="default" w:ascii="Times New Roman" w:hAnsi="Times New Roman" w:eastAsia="方正仿宋_GBK" w:cs="Times New Roman"/>
          <w:spacing w:val="0"/>
          <w:sz w:val="32"/>
          <w:szCs w:val="32"/>
          <w:lang w:val="en-US" w:eastAsia="zh-CN" w:bidi="zh-CN"/>
        </w:rPr>
        <w:t>7</w:t>
      </w:r>
      <w:r>
        <w:rPr>
          <w:rFonts w:hint="default" w:ascii="Times New Roman" w:hAnsi="Times New Roman" w:eastAsia="方正仿宋_GBK" w:cs="Times New Roman"/>
          <w:spacing w:val="0"/>
          <w:sz w:val="32"/>
          <w:szCs w:val="32"/>
          <w:lang w:val="zh-CN" w:eastAsia="zh-CN" w:bidi="zh-CN"/>
        </w:rPr>
        <w:t>平方公里，城镇人口达到</w:t>
      </w:r>
      <w:r>
        <w:rPr>
          <w:rFonts w:hint="default" w:ascii="Times New Roman" w:hAnsi="Times New Roman" w:eastAsia="方正仿宋_GBK" w:cs="Times New Roman"/>
          <w:spacing w:val="0"/>
          <w:sz w:val="32"/>
          <w:szCs w:val="32"/>
          <w:lang w:val="en-US" w:eastAsia="zh-CN" w:bidi="zh-CN"/>
        </w:rPr>
        <w:t>1.5</w:t>
      </w:r>
      <w:r>
        <w:rPr>
          <w:rFonts w:hint="default" w:ascii="Times New Roman" w:hAnsi="Times New Roman" w:eastAsia="方正仿宋_GBK" w:cs="Times New Roman"/>
          <w:spacing w:val="0"/>
          <w:sz w:val="32"/>
          <w:szCs w:val="32"/>
          <w:lang w:val="zh-CN" w:eastAsia="zh-CN" w:bidi="zh-CN"/>
        </w:rPr>
        <w:t>万人，城镇化率达到43%。</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黑体" w:cs="Times New Roman"/>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黑体" w:cs="Times New Roman"/>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黑体" w:cs="Times New Roman"/>
          <w:spacing w:val="0"/>
          <w:sz w:val="32"/>
          <w:szCs w:val="32"/>
          <w:lang w:val="zh-CN" w:eastAsia="zh-CN" w:bidi="zh-CN"/>
        </w:rPr>
      </w:pPr>
      <w:bookmarkStart w:id="82" w:name="_Toc26270_WPSOffice_Level2"/>
      <w:bookmarkStart w:id="83" w:name="_Toc21239_WPSOffice_Level2"/>
      <w:r>
        <w:rPr>
          <w:rFonts w:hint="default" w:ascii="Times New Roman" w:hAnsi="Times New Roman" w:eastAsia="方正黑体_GBK" w:cs="Times New Roman"/>
          <w:spacing w:val="0"/>
          <w:sz w:val="32"/>
          <w:szCs w:val="32"/>
          <w:lang w:val="zh-CN" w:eastAsia="zh-CN" w:bidi="zh-CN"/>
        </w:rPr>
        <w:t>第二节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推进农业转移人口市民化</w:t>
      </w:r>
      <w:bookmarkEnd w:id="82"/>
      <w:bookmarkEnd w:id="83"/>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认真落实</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农转城</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政策措施，以农民工、城中村居民、失地农民等农业转移人口为重点，坚定不移贯彻实施我省加大城乡统筹力度、促进农业转移人口转变为城镇居民的重大战略部署，引导农业转移人口向城镇有序迁移。深入推进户籍制度改革，逐步建立城乡统一的户口登记制度，破除户籍分治管理形成的城乡差别。健全农业转移人口落户制度，因地制宜制定农业转移人口落户标准。积极引导外来务工人员落户，促进农业转移人口就近就地进城落户。着力解决好城中村居民和已征地未转城人员转户进城等历史遗留户籍问题。重点推进在城镇有合法稳定住所和合法稳定职业的农民工、新生代农民工、农村籍大中专学生、农村籍退役士兵转户进城，使具备条件的农业转移人口自愿有序转变为城镇居民。</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快建立完善政府、企业以及个人共同参与的农业转移人口市民化成本分担机制，有效解决农业转移人口市民化的教育、医疗、就业、社会保障及住房保障等基本公共服务问题。加大对吸纳农业转移人口较多城镇的公共服务体系建设支持力度，增强城镇公共产品供给能力和吸纳农业转移人口的能力。</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加快建立以政府为主导的扶持创业促进就业政策服务体系，把扶持创业促进就业纳入政府以及相关部门工作目标责任考核范围，制定考核办法，加强监督检查。认真落实鼓励创业促进就业</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贷免扶补</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政策。强化城镇产业就业支撑，根据城镇资源特色、要素禀赋和比较优势，着力培育发展各具特色的劳动密集型产业，扩大城镇产业的就业容量。</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方正黑体_GBK" w:cs="Times New Roman"/>
          <w:spacing w:val="0"/>
          <w:sz w:val="32"/>
          <w:szCs w:val="32"/>
          <w:lang w:val="zh-CN" w:eastAsia="zh-CN" w:bidi="zh-CN"/>
        </w:rPr>
      </w:pPr>
      <w:bookmarkStart w:id="84" w:name="_TOC_250038"/>
      <w:bookmarkEnd w:id="84"/>
      <w:bookmarkStart w:id="85" w:name="_Toc29544_WPSOffice_Level2"/>
      <w:bookmarkStart w:id="86" w:name="_Toc20141_WPSOffice_Level2"/>
      <w:r>
        <w:rPr>
          <w:rFonts w:hint="default" w:ascii="Times New Roman" w:hAnsi="Times New Roman" w:eastAsia="方正黑体_GBK" w:cs="Times New Roman"/>
          <w:spacing w:val="0"/>
          <w:sz w:val="32"/>
          <w:szCs w:val="32"/>
          <w:lang w:val="zh-CN" w:eastAsia="zh-CN" w:bidi="zh-CN"/>
        </w:rPr>
        <w:t>第三节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提升城镇综合承载能力</w:t>
      </w:r>
      <w:bookmarkEnd w:id="85"/>
      <w:bookmarkEnd w:id="86"/>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大城镇基础设施建设力度。加快城镇交通设施建设，完善城镇路网系统，提高城镇道路网络的连通性和可达性。按照统一规划、统一标准、统一建设、统一管理的要求，加快建设城镇综合地下管廊，统筹推进城镇供水、排水、燃气、通信、电力等各类地下管线建设。大力推进城镇基本公共服务体系建设，统筹布局建设各类公共服务设施，完善便民利民服务网络。加强城镇防灾减灾和救援救助设施建设，合理规划建设应急避难场所，增强城镇应急避难能力。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年，新增城市道路</w:t>
      </w:r>
      <w:r>
        <w:rPr>
          <w:rFonts w:hint="default" w:ascii="Times New Roman" w:hAnsi="Times New Roman" w:eastAsia="方正仿宋_GBK" w:cs="Times New Roman"/>
          <w:spacing w:val="0"/>
          <w:sz w:val="32"/>
          <w:szCs w:val="32"/>
          <w:lang w:val="en-US" w:eastAsia="zh-CN" w:bidi="zh-CN"/>
        </w:rPr>
        <w:t>50</w:t>
      </w:r>
      <w:r>
        <w:rPr>
          <w:rFonts w:hint="default" w:ascii="Times New Roman" w:hAnsi="Times New Roman" w:eastAsia="方正仿宋_GBK" w:cs="Times New Roman"/>
          <w:spacing w:val="0"/>
          <w:sz w:val="32"/>
          <w:szCs w:val="32"/>
          <w:lang w:val="zh-CN" w:eastAsia="zh-CN" w:bidi="zh-CN"/>
        </w:rPr>
        <w:t>公里，城镇道路硬化率达到98%，增加绿化覆盖面积</w:t>
      </w:r>
      <w:r>
        <w:rPr>
          <w:rFonts w:hint="default" w:ascii="Times New Roman" w:hAnsi="Times New Roman" w:eastAsia="方正仿宋_GBK" w:cs="Times New Roman"/>
          <w:spacing w:val="0"/>
          <w:sz w:val="32"/>
          <w:szCs w:val="32"/>
          <w:lang w:val="en-US" w:eastAsia="zh-CN" w:bidi="zh-CN"/>
        </w:rPr>
        <w:t>20000</w:t>
      </w:r>
      <w:r>
        <w:rPr>
          <w:rFonts w:hint="default" w:ascii="Times New Roman" w:hAnsi="Times New Roman" w:eastAsia="方正仿宋_GBK" w:cs="Times New Roman"/>
          <w:spacing w:val="0"/>
          <w:sz w:val="32"/>
          <w:szCs w:val="32"/>
          <w:lang w:val="zh-CN" w:eastAsia="zh-CN" w:bidi="zh-CN"/>
        </w:rPr>
        <w:t>平方米，城市绿化覆盖率达到45%，人均公共绿地面积达到16平方米。</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黑体" w:cs="Times New Roman"/>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0" w:firstLineChars="0"/>
        <w:jc w:val="center"/>
        <w:textAlignment w:val="auto"/>
        <w:rPr>
          <w:rFonts w:hint="default" w:ascii="Times New Roman" w:hAnsi="Times New Roman" w:eastAsia="黑体" w:cs="Times New Roman"/>
          <w:spacing w:val="0"/>
          <w:sz w:val="32"/>
          <w:szCs w:val="32"/>
          <w:lang w:val="zh-CN" w:eastAsia="zh-CN" w:bidi="zh-CN"/>
        </w:rPr>
      </w:pPr>
      <w:bookmarkStart w:id="87" w:name="_Toc26600_WPSOffice_Level2"/>
      <w:bookmarkStart w:id="88" w:name="_Toc6110_WPSOffice_Level2"/>
      <w:r>
        <w:rPr>
          <w:rFonts w:hint="default" w:ascii="Times New Roman" w:hAnsi="Times New Roman" w:eastAsia="方正黑体_GBK" w:cs="Times New Roman"/>
          <w:spacing w:val="0"/>
          <w:sz w:val="32"/>
          <w:szCs w:val="32"/>
          <w:lang w:val="zh-CN" w:eastAsia="zh-CN" w:bidi="zh-CN"/>
        </w:rPr>
        <w:t>第四节</w:t>
      </w:r>
      <w:r>
        <w:rPr>
          <w:rFonts w:hint="eastAsia"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提高城镇管理水平</w:t>
      </w:r>
      <w:bookmarkEnd w:id="87"/>
      <w:bookmarkEnd w:id="8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推进城镇管理重心下移，建立</w:t>
      </w:r>
      <w:r>
        <w:rPr>
          <w:rFonts w:hint="default" w:ascii="Times New Roman" w:hAnsi="Times New Roman" w:eastAsia="方正仿宋_GBK" w:cs="Times New Roman"/>
          <w:spacing w:val="0"/>
          <w:sz w:val="32"/>
          <w:szCs w:val="32"/>
          <w:lang w:val="en-US" w:eastAsia="zh-CN" w:bidi="zh-CN"/>
        </w:rPr>
        <w:t>村（社区）</w:t>
      </w:r>
      <w:r>
        <w:rPr>
          <w:rFonts w:hint="default" w:ascii="Times New Roman" w:hAnsi="Times New Roman" w:eastAsia="方正仿宋_GBK" w:cs="Times New Roman"/>
          <w:spacing w:val="0"/>
          <w:sz w:val="32"/>
          <w:szCs w:val="32"/>
          <w:lang w:val="zh-CN" w:eastAsia="zh-CN" w:bidi="zh-CN"/>
        </w:rPr>
        <w:t>对辖区负总责的机制，强化基层属地管理责任。</w:t>
      </w:r>
      <w:r>
        <w:rPr>
          <w:rFonts w:hint="default" w:ascii="Times New Roman" w:hAnsi="Times New Roman" w:eastAsia="方正仿宋_GBK" w:cs="Times New Roman"/>
          <w:spacing w:val="0"/>
          <w:sz w:val="32"/>
          <w:szCs w:val="32"/>
          <w:lang w:val="en-US" w:eastAsia="zh-CN" w:bidi="zh-CN"/>
        </w:rPr>
        <w:t>镇</w:t>
      </w:r>
      <w:r>
        <w:rPr>
          <w:rFonts w:hint="default" w:ascii="Times New Roman" w:hAnsi="Times New Roman" w:eastAsia="方正仿宋_GBK" w:cs="Times New Roman"/>
          <w:spacing w:val="0"/>
          <w:sz w:val="32"/>
          <w:szCs w:val="32"/>
          <w:lang w:val="zh-CN" w:eastAsia="zh-CN" w:bidi="zh-CN"/>
        </w:rPr>
        <w:t>政府全面负责、</w:t>
      </w:r>
      <w:r>
        <w:rPr>
          <w:rFonts w:hint="default" w:ascii="Times New Roman" w:hAnsi="Times New Roman" w:eastAsia="方正仿宋_GBK" w:cs="Times New Roman"/>
          <w:spacing w:val="0"/>
          <w:sz w:val="32"/>
          <w:szCs w:val="32"/>
          <w:lang w:val="en-US" w:eastAsia="zh-CN" w:bidi="zh-CN"/>
        </w:rPr>
        <w:t>村（社区）</w:t>
      </w:r>
      <w:r>
        <w:rPr>
          <w:rFonts w:hint="default" w:ascii="Times New Roman" w:hAnsi="Times New Roman" w:eastAsia="方正仿宋_GBK" w:cs="Times New Roman"/>
          <w:spacing w:val="0"/>
          <w:sz w:val="32"/>
          <w:szCs w:val="32"/>
          <w:lang w:val="zh-CN" w:eastAsia="zh-CN" w:bidi="zh-CN"/>
        </w:rPr>
        <w:t>具体实施的管理机制，鼓励和支持社会各方参与，实现政府治理和社会自我调节、居民自治良性互动。</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强化对建筑市场的监管，完善建设工程质量安全生产监管体系，提高质量安全监管效能。加大对城管执法人员的教育、培训和管理力度，提高执法人员综合素质，充实基层城管人员，健全规划建设管理机构。加强对老旧居住区、城郊结合地区的违法建筑、马路市场、建筑工地、违规设置广告牌等专项整治，综合治理乱设摊位、乱倒垃圾、乱张贴、乱停放车辆等城市管理顽症，促进市容市貌整洁有序。</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以城镇管理执法基础信息资源开发利用为核心，以信息安全和标准化体系为保障，充分发挥信息技术在城市管理执法队伍和城市管理执法业务建设与发展中的重要推动作用，加快推进智慧城市建设，重点完成</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数字化城管</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的建设任务，根据处罚与预防相结合，堵截与疏导相结合的方针，结合城市管理网格化信息技术的开发，构建执法防控体系。</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pPr>
    </w:p>
    <w:p>
      <w:pPr>
        <w:pStyle w:val="6"/>
        <w:rPr>
          <w:rFonts w:hint="eastAsia" w:ascii="Times New Roman" w:hAnsi="Times New Roman" w:eastAsia="方正仿宋_GBK" w:cs="方正仿宋_GBK"/>
          <w:spacing w:val="0"/>
          <w:sz w:val="32"/>
          <w:szCs w:val="32"/>
          <w:lang w:val="zh-CN" w:eastAsia="zh-CN" w:bidi="zh-CN"/>
        </w:rPr>
      </w:pPr>
    </w:p>
    <w:p>
      <w:pPr>
        <w:rPr>
          <w:rFonts w:hint="eastAsia" w:ascii="Times New Roman" w:hAnsi="Times New Roman" w:eastAsia="方正仿宋_GBK" w:cs="方正仿宋_GBK"/>
          <w:spacing w:val="0"/>
          <w:sz w:val="32"/>
          <w:szCs w:val="32"/>
          <w:lang w:val="zh-CN" w:eastAsia="zh-CN" w:bidi="zh-CN"/>
        </w:rPr>
      </w:pPr>
    </w:p>
    <w:p>
      <w:pPr>
        <w:pStyle w:val="2"/>
        <w:rPr>
          <w:rFonts w:hint="eastAsia" w:ascii="Times New Roman" w:hAnsi="Times New Roman" w:eastAsia="方正仿宋_GBK" w:cs="方正仿宋_GBK"/>
          <w:spacing w:val="0"/>
          <w:sz w:val="32"/>
          <w:szCs w:val="32"/>
          <w:lang w:val="zh-CN" w:eastAsia="zh-CN" w:bidi="zh-CN"/>
        </w:rPr>
      </w:pPr>
    </w:p>
    <w:p>
      <w:pPr>
        <w:rPr>
          <w:rFonts w:hint="eastAsia" w:ascii="Times New Roman" w:hAnsi="Times New Roman" w:eastAsia="方正仿宋_GBK" w:cs="方正仿宋_GBK"/>
          <w:spacing w:val="0"/>
          <w:sz w:val="32"/>
          <w:szCs w:val="32"/>
          <w:lang w:val="zh-CN" w:eastAsia="zh-CN" w:bidi="zh-CN"/>
        </w:rPr>
      </w:pPr>
    </w:p>
    <w:p>
      <w:pPr>
        <w:pStyle w:val="2"/>
        <w:rPr>
          <w:rFonts w:hint="eastAsia" w:ascii="Times New Roman" w:hAnsi="Times New Roman" w:eastAsia="方正仿宋_GBK" w:cs="方正仿宋_GBK"/>
          <w:spacing w:val="0"/>
          <w:sz w:val="32"/>
          <w:szCs w:val="32"/>
          <w:lang w:val="zh-CN" w:eastAsia="zh-CN" w:bidi="zh-CN"/>
        </w:rPr>
      </w:pPr>
    </w:p>
    <w:p>
      <w:pPr>
        <w:rPr>
          <w:rFonts w:hint="eastAsia" w:ascii="Times New Roman" w:hAnsi="Times New Roman" w:eastAsia="方正仿宋_GBK" w:cs="方正仿宋_GBK"/>
          <w:spacing w:val="0"/>
          <w:sz w:val="32"/>
          <w:szCs w:val="32"/>
          <w:lang w:val="zh-CN" w:eastAsia="zh-CN" w:bidi="zh-CN"/>
        </w:rPr>
      </w:pPr>
    </w:p>
    <w:p>
      <w:pPr>
        <w:pStyle w:val="2"/>
        <w:rPr>
          <w:rFonts w:hint="eastAsia" w:ascii="Times New Roman" w:hAnsi="Times New Roman" w:eastAsia="方正仿宋_GBK" w:cs="方正仿宋_GBK"/>
          <w:spacing w:val="0"/>
          <w:sz w:val="32"/>
          <w:szCs w:val="32"/>
          <w:lang w:val="zh-CN" w:eastAsia="zh-CN" w:bidi="zh-CN"/>
        </w:rPr>
      </w:pPr>
    </w:p>
    <w:p>
      <w:pPr>
        <w:pStyle w:val="3"/>
        <w:tabs>
          <w:tab w:val="left" w:pos="1439"/>
        </w:tabs>
        <w:spacing w:before="49"/>
        <w:ind w:right="44"/>
        <w:rPr>
          <w:rFonts w:hint="eastAsia" w:ascii="方正小标宋_GBK" w:hAnsi="方正小标宋_GBK" w:eastAsia="方正小标宋_GBK" w:cs="方正小标宋_GBK"/>
          <w:spacing w:val="-11"/>
          <w:sz w:val="44"/>
          <w:szCs w:val="44"/>
        </w:rPr>
      </w:pPr>
      <w:bookmarkStart w:id="89" w:name="_Toc22321_WPSOffice_Level1"/>
      <w:bookmarkStart w:id="90" w:name="_Toc18781_WPSOffice_Level1"/>
    </w:p>
    <w:p>
      <w:pPr>
        <w:pStyle w:val="3"/>
        <w:tabs>
          <w:tab w:val="left" w:pos="1439"/>
        </w:tabs>
        <w:spacing w:before="49"/>
        <w:ind w:right="44"/>
        <w:rPr>
          <w:rFonts w:hint="eastAsia" w:ascii="Times New Roman" w:hAnsi="Times New Roman" w:eastAsia="黑体" w:cs="宋体"/>
          <w:spacing w:val="0"/>
          <w:sz w:val="44"/>
          <w:szCs w:val="44"/>
          <w:lang w:val="zh-CN" w:eastAsia="zh-CN" w:bidi="zh-CN"/>
        </w:rPr>
      </w:pPr>
      <w:r>
        <w:rPr>
          <w:rFonts w:hint="eastAsia" w:ascii="方正小标宋_GBK" w:hAnsi="方正小标宋_GBK" w:eastAsia="方正小标宋_GBK" w:cs="方正小标宋_GBK"/>
          <w:spacing w:val="-11"/>
          <w:sz w:val="44"/>
          <w:szCs w:val="44"/>
        </w:rPr>
        <w:t>第</w:t>
      </w:r>
      <w:r>
        <w:rPr>
          <w:rFonts w:hint="eastAsia" w:ascii="方正小标宋_GBK" w:hAnsi="方正小标宋_GBK" w:eastAsia="方正小标宋_GBK" w:cs="方正小标宋_GBK"/>
          <w:spacing w:val="-11"/>
          <w:sz w:val="44"/>
          <w:szCs w:val="44"/>
          <w:lang w:eastAsia="zh-CN"/>
        </w:rPr>
        <w:t>六</w:t>
      </w:r>
      <w:r>
        <w:rPr>
          <w:rFonts w:hint="eastAsia" w:ascii="方正小标宋_GBK" w:hAnsi="方正小标宋_GBK" w:eastAsia="方正小标宋_GBK" w:cs="方正小标宋_GBK"/>
          <w:spacing w:val="-11"/>
          <w:sz w:val="44"/>
          <w:szCs w:val="44"/>
        </w:rPr>
        <w:t>章</w:t>
      </w:r>
      <w:r>
        <w:rPr>
          <w:rFonts w:hint="eastAsia" w:ascii="方正小标宋_GBK" w:hAnsi="方正小标宋_GBK" w:eastAsia="方正小标宋_GBK" w:cs="方正小标宋_GBK"/>
          <w:spacing w:val="-11"/>
          <w:sz w:val="44"/>
          <w:szCs w:val="44"/>
          <w:lang w:val="en-US" w:eastAsia="zh-CN"/>
        </w:rPr>
        <w:t xml:space="preserve">  </w:t>
      </w:r>
      <w:r>
        <w:rPr>
          <w:rFonts w:hint="eastAsia" w:ascii="方正小标宋_GBK" w:hAnsi="方正小标宋_GBK" w:eastAsia="方正小标宋_GBK" w:cs="方正小标宋_GBK"/>
          <w:spacing w:val="-11"/>
          <w:sz w:val="44"/>
          <w:szCs w:val="44"/>
          <w:lang w:eastAsia="zh-CN"/>
        </w:rPr>
        <w:t>深入实施乡村振兴战略</w:t>
      </w:r>
      <w:r>
        <w:rPr>
          <w:rFonts w:hint="eastAsia" w:ascii="方正小标宋_GBK" w:hAnsi="方正小标宋_GBK" w:eastAsia="方正小标宋_GBK" w:cs="方正小标宋_GBK"/>
          <w:spacing w:val="-11"/>
          <w:sz w:val="44"/>
          <w:szCs w:val="44"/>
        </w:rPr>
        <w:t>，在</w:t>
      </w:r>
      <w:r>
        <w:rPr>
          <w:rFonts w:hint="eastAsia" w:ascii="方正小标宋_GBK" w:hAnsi="方正小标宋_GBK" w:eastAsia="方正小标宋_GBK" w:cs="方正小标宋_GBK"/>
          <w:spacing w:val="-11"/>
          <w:sz w:val="44"/>
          <w:szCs w:val="44"/>
          <w:lang w:eastAsia="zh-CN"/>
        </w:rPr>
        <w:t>农业农村现代化建设上</w:t>
      </w:r>
      <w:r>
        <w:rPr>
          <w:rFonts w:hint="eastAsia" w:ascii="方正小标宋_GBK" w:hAnsi="方正小标宋_GBK" w:eastAsia="方正小标宋_GBK" w:cs="方正小标宋_GBK"/>
          <w:spacing w:val="-11"/>
          <w:sz w:val="44"/>
          <w:szCs w:val="44"/>
          <w:lang w:val="zh-CN" w:eastAsia="zh-CN" w:bidi="zh-CN"/>
        </w:rPr>
        <w:t>实现新突破</w:t>
      </w:r>
      <w:bookmarkEnd w:id="89"/>
      <w:bookmarkEnd w:id="90"/>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jc w:val="both"/>
        <w:textAlignment w:val="auto"/>
        <w:rPr>
          <w:rFonts w:hint="eastAsia" w:ascii="Times New Roman" w:hAnsi="Times New Roman" w:eastAsia="方正仿宋_GBK" w:cs="方正仿宋_GBK"/>
          <w:spacing w:val="0"/>
          <w:sz w:val="32"/>
          <w:szCs w:val="32"/>
          <w:lang w:val="zh-CN" w:eastAsia="zh-CN" w:bidi="zh-CN"/>
        </w:rPr>
      </w:pPr>
    </w:p>
    <w:p>
      <w:pPr>
        <w:pStyle w:val="22"/>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firstLine="684" w:firstLineChars="200"/>
        <w:textAlignment w:val="auto"/>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pP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按照</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产业兴旺、生态宜居、乡风文明、治理有效、生活富裕</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的总体要求，统筹衔接脱贫攻坚与乡村振兴，发展壮大乡村产业，提升农村人居环境水平，建设美丽宜居乡村，谱写戛洒乡村全面振兴新篇章。</w:t>
      </w:r>
    </w:p>
    <w:p>
      <w:pPr>
        <w:pStyle w:val="22"/>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firstLine="684" w:firstLineChars="200"/>
        <w:textAlignment w:val="auto"/>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firstLine="0" w:firstLineChars="0"/>
        <w:jc w:val="center"/>
        <w:textAlignment w:val="auto"/>
        <w:rPr>
          <w:rFonts w:hint="default" w:ascii="Times New Roman" w:hAnsi="Times New Roman" w:eastAsia="黑体" w:cs="Times New Roman"/>
          <w:spacing w:val="0"/>
          <w:kern w:val="0"/>
          <w:sz w:val="32"/>
          <w:szCs w:val="32"/>
          <w:lang w:val="en-US" w:eastAsia="zh-CN" w:bidi="zh-CN"/>
        </w:rPr>
      </w:pPr>
      <w:bookmarkStart w:id="91" w:name="_Toc13012_WPSOffice_Level2"/>
      <w:bookmarkStart w:id="92" w:name="_Toc20717_WPSOffice_Level2"/>
      <w:r>
        <w:rPr>
          <w:rFonts w:hint="default" w:ascii="Times New Roman" w:hAnsi="Times New Roman" w:eastAsia="方正黑体_GBK" w:cs="Times New Roman"/>
          <w:spacing w:val="0"/>
          <w:kern w:val="0"/>
          <w:sz w:val="32"/>
          <w:szCs w:val="32"/>
          <w:lang w:val="en-US" w:eastAsia="zh-CN" w:bidi="zh-CN"/>
        </w:rPr>
        <w:t>第一节  巩固脱贫攻坚成果</w:t>
      </w:r>
      <w:bookmarkEnd w:id="91"/>
      <w:bookmarkEnd w:id="92"/>
    </w:p>
    <w:p>
      <w:pPr>
        <w:pStyle w:val="22"/>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firstLine="684" w:firstLineChars="200"/>
        <w:textAlignment w:val="auto"/>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pP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进一步健全巩固提升脱贫攻坚的长效体制机制，严格落实</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摘帽不摘责任、摘帽不摘政策、摘帽不摘帮扶、摘帽不摘监管</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的要求，强化脱贫攻坚一把手负责制和党政同责推进，完善</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领导挂点、部门包村、干部带户</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的常态机制，扎实开展脱贫人口质量提升</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回头看</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回头帮</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。做好脱贫成果巩固提升与乡村振兴衔接，坚持把产业扶贫作为脱贫攻坚巩固提升的主要抓手和根本措施，完善关圣庙易地搬迁点后续帮扶工作，进一步实施好脱贫攻坚</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万人技能提升行动</w:t>
      </w:r>
      <w:r>
        <w:rPr>
          <w:rFonts w:hint="eastAsia" w:ascii="方正仿宋_GBK" w:hAnsi="方正仿宋_GBK" w:eastAsia="方正仿宋_GBK" w:cs="方正仿宋_GBK"/>
          <w:b w:val="0"/>
          <w:bCs w:val="0"/>
          <w:i w:val="0"/>
          <w:iCs w:val="0"/>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，增强自我发展的造血功能。</w:t>
      </w:r>
    </w:p>
    <w:p>
      <w:pPr>
        <w:pStyle w:val="22"/>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firstLine="684" w:firstLineChars="200"/>
        <w:textAlignment w:val="auto"/>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0" w:firstLineChars="0"/>
        <w:jc w:val="center"/>
        <w:textAlignment w:val="auto"/>
        <w:rPr>
          <w:rFonts w:hint="default" w:ascii="Times New Roman" w:hAnsi="Times New Roman" w:eastAsia="黑体" w:cs="Times New Roman"/>
          <w:spacing w:val="0"/>
          <w:kern w:val="0"/>
          <w:sz w:val="32"/>
          <w:szCs w:val="32"/>
          <w:lang w:val="en-US" w:eastAsia="zh-CN" w:bidi="zh-CN"/>
        </w:rPr>
      </w:pPr>
      <w:bookmarkStart w:id="93" w:name="_Toc23964_WPSOffice_Level2"/>
      <w:bookmarkStart w:id="94" w:name="_Toc6950_WPSOffice_Level2"/>
      <w:r>
        <w:rPr>
          <w:rFonts w:hint="default" w:ascii="Times New Roman" w:hAnsi="Times New Roman" w:eastAsia="方正黑体_GBK" w:cs="Times New Roman"/>
          <w:spacing w:val="0"/>
          <w:kern w:val="0"/>
          <w:sz w:val="32"/>
          <w:szCs w:val="32"/>
          <w:lang w:val="en-US" w:eastAsia="zh-CN" w:bidi="zh-CN"/>
        </w:rPr>
        <w:t>第二节  发展壮大乡村产业</w:t>
      </w:r>
      <w:bookmarkEnd w:id="93"/>
      <w:bookmarkEnd w:id="94"/>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84" w:firstLineChars="200"/>
        <w:jc w:val="both"/>
        <w:textAlignment w:val="auto"/>
        <w:rPr>
          <w:rFonts w:hint="default" w:ascii="Times New Roman" w:hAnsi="Times New Roman" w:eastAsia="方正仿宋_GBK" w:cs="Times New Roman"/>
          <w:snapToGrid/>
          <w:color w:val="000000"/>
          <w:spacing w:val="11"/>
          <w:kern w:val="2"/>
          <w:position w:val="0"/>
          <w:sz w:val="32"/>
          <w:szCs w:val="32"/>
          <w:highlight w:val="none"/>
          <w:lang w:val="en-US" w:bidi="ar-SA"/>
        </w:rPr>
      </w:pPr>
      <w:r>
        <w:rPr>
          <w:rFonts w:hint="default" w:ascii="Times New Roman" w:hAnsi="Times New Roman" w:eastAsia="方正仿宋_GBK" w:cs="Times New Roman"/>
          <w:b w:val="0"/>
          <w:bCs w:val="0"/>
          <w:snapToGrid/>
          <w:color w:val="000000"/>
          <w:spacing w:val="11"/>
          <w:kern w:val="2"/>
          <w:position w:val="0"/>
          <w:sz w:val="32"/>
          <w:szCs w:val="32"/>
          <w:highlight w:val="none"/>
          <w:lang w:val="en-US" w:eastAsia="zh-CN" w:bidi="ar-SA"/>
        </w:rPr>
        <w:t>深化农业供给侧结构性改革，完善现代产业体系、生产体系、经营体系，以新平县戛洒镇乡村振兴示范区创建为抓手，推动高原特色现代农业提质增效。</w:t>
      </w:r>
      <w:r>
        <w:rPr>
          <w:rFonts w:hint="default" w:ascii="Times New Roman" w:hAnsi="Times New Roman" w:eastAsia="方正仿宋_GBK" w:cs="Times New Roman"/>
          <w:snapToGrid/>
          <w:color w:val="000000"/>
          <w:spacing w:val="11"/>
          <w:kern w:val="2"/>
          <w:position w:val="0"/>
          <w:sz w:val="32"/>
          <w:szCs w:val="32"/>
          <w:highlight w:val="none"/>
          <w:lang w:val="en-US" w:eastAsia="zh-CN" w:bidi="ar-SA"/>
        </w:rPr>
        <w:t>发挥农业资源优势，做优做强特色优势农业，</w:t>
      </w:r>
      <w:r>
        <w:rPr>
          <w:rFonts w:hint="default" w:ascii="Times New Roman" w:hAnsi="Times New Roman" w:eastAsia="方正仿宋_GBK" w:cs="Times New Roman"/>
          <w:snapToGrid/>
          <w:color w:val="000000"/>
          <w:spacing w:val="11"/>
          <w:kern w:val="2"/>
          <w:position w:val="0"/>
          <w:sz w:val="32"/>
          <w:szCs w:val="32"/>
          <w:highlight w:val="none"/>
          <w:lang w:val="en-US" w:bidi="ar-SA"/>
        </w:rPr>
        <w:t>加快发展农产品精深加工业，</w:t>
      </w:r>
      <w:r>
        <w:rPr>
          <w:rFonts w:hint="default" w:ascii="Times New Roman" w:hAnsi="Times New Roman" w:eastAsia="方正仿宋_GBK" w:cs="Times New Roman"/>
          <w:snapToGrid/>
          <w:color w:val="000000"/>
          <w:spacing w:val="11"/>
          <w:kern w:val="2"/>
          <w:position w:val="0"/>
          <w:sz w:val="32"/>
          <w:szCs w:val="32"/>
          <w:highlight w:val="none"/>
          <w:lang w:val="en-US" w:eastAsia="zh-CN" w:bidi="ar-SA"/>
        </w:rPr>
        <w:t>提高农产品附加值。加快乡村精品旅游业发展，壮大康体养生产业，推动农村电子商务发展，促进农村一二三产业融合发展。</w:t>
      </w:r>
      <w:r>
        <w:rPr>
          <w:rFonts w:hint="default" w:ascii="Times New Roman" w:hAnsi="Times New Roman" w:eastAsia="方正仿宋_GBK" w:cs="Times New Roman"/>
          <w:snapToGrid/>
          <w:color w:val="000000"/>
          <w:spacing w:val="11"/>
          <w:kern w:val="2"/>
          <w:position w:val="0"/>
          <w:sz w:val="32"/>
          <w:szCs w:val="32"/>
          <w:highlight w:val="none"/>
          <w:lang w:val="en-US" w:bidi="ar-SA"/>
        </w:rPr>
        <w:t>积极培育新型经营主体，推动专业合作社、家庭农场建设</w:t>
      </w:r>
      <w:r>
        <w:rPr>
          <w:rFonts w:hint="default" w:ascii="Times New Roman" w:hAnsi="Times New Roman" w:eastAsia="方正仿宋_GBK" w:cs="Times New Roman"/>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snapToGrid/>
          <w:color w:val="000000"/>
          <w:spacing w:val="11"/>
          <w:kern w:val="2"/>
          <w:position w:val="0"/>
          <w:sz w:val="32"/>
          <w:szCs w:val="32"/>
          <w:highlight w:val="none"/>
          <w:lang w:val="en-US" w:bidi="ar-SA"/>
        </w:rPr>
        <w:t>深化农村集体产权制度改革，激活发展要素，盘活闲置资产，拓宽农民增收渠道，不断发展壮大村集体经济</w:t>
      </w:r>
      <w:r>
        <w:rPr>
          <w:rFonts w:hint="default" w:ascii="Times New Roman" w:hAnsi="Times New Roman" w:eastAsia="方正仿宋_GBK" w:cs="Times New Roman"/>
          <w:snapToGrid/>
          <w:color w:val="000000"/>
          <w:spacing w:val="11"/>
          <w:kern w:val="2"/>
          <w:position w:val="0"/>
          <w:sz w:val="32"/>
          <w:szCs w:val="32"/>
          <w:highlight w:val="none"/>
          <w:lang w:val="en-US" w:eastAsia="zh-CN" w:bidi="ar-SA"/>
        </w:rPr>
        <w:t>。</w:t>
      </w:r>
      <w:r>
        <w:rPr>
          <w:rFonts w:hint="default" w:ascii="Times New Roman" w:hAnsi="Times New Roman" w:eastAsia="方正仿宋_GBK" w:cs="Times New Roman"/>
          <w:snapToGrid/>
          <w:color w:val="000000"/>
          <w:spacing w:val="11"/>
          <w:kern w:val="2"/>
          <w:position w:val="0"/>
          <w:sz w:val="32"/>
          <w:szCs w:val="32"/>
          <w:highlight w:val="none"/>
          <w:lang w:val="en-US" w:bidi="ar-SA"/>
        </w:rPr>
        <w:t>完善促进专业人才下沉机制和人才结对帮扶机制，鼓励外出人员回乡创业就业，促进农民持续增收。</w:t>
      </w: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0" w:firstLineChars="0"/>
        <w:jc w:val="center"/>
        <w:textAlignment w:val="auto"/>
        <w:rPr>
          <w:rFonts w:hint="default" w:ascii="Times New Roman" w:hAnsi="Times New Roman" w:eastAsia="黑体" w:cs="Times New Roman"/>
          <w:spacing w:val="0"/>
          <w:kern w:val="0"/>
          <w:sz w:val="32"/>
          <w:szCs w:val="32"/>
          <w:lang w:val="en-US" w:eastAsia="zh-CN" w:bidi="zh-CN"/>
        </w:rPr>
      </w:pPr>
      <w:bookmarkStart w:id="95" w:name="_Toc8224_WPSOffice_Level2"/>
      <w:bookmarkStart w:id="96" w:name="_Toc20072_WPSOffice_Level2"/>
      <w:r>
        <w:rPr>
          <w:rFonts w:hint="default" w:ascii="Times New Roman" w:hAnsi="Times New Roman" w:eastAsia="方正黑体_GBK" w:cs="Times New Roman"/>
          <w:spacing w:val="0"/>
          <w:kern w:val="0"/>
          <w:sz w:val="32"/>
          <w:szCs w:val="32"/>
          <w:lang w:val="en-US" w:eastAsia="zh-CN" w:bidi="zh-CN"/>
        </w:rPr>
        <w:t>第三节  加强农村人居环境整治</w:t>
      </w:r>
      <w:bookmarkEnd w:id="95"/>
      <w:bookmarkEnd w:id="96"/>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84" w:firstLineChars="200"/>
        <w:jc w:val="both"/>
        <w:textAlignment w:val="auto"/>
        <w:rPr>
          <w:rFonts w:hint="default" w:ascii="Times New Roman" w:hAnsi="Times New Roman" w:eastAsia="方正仿宋_GBK" w:cs="Times New Roman"/>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深入实施好农村人居环境整治行动，集中力量狠抓农村环境综合治理。加快推进以农村4类重点对象危房改造、</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四好农村路</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、村庄道路硬化、安全饮水设施、山区</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五小</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水利、农村清洁能源、电网升级改造等为主的重点基础设施建设，全面夯实发展基础。</w:t>
      </w:r>
      <w:r>
        <w:rPr>
          <w:rFonts w:hint="default" w:ascii="Times New Roman" w:hAnsi="Times New Roman" w:eastAsia="方正仿宋_GBK" w:cs="Times New Roman"/>
          <w:color w:val="000000"/>
          <w:spacing w:val="11"/>
          <w:kern w:val="2"/>
          <w:position w:val="0"/>
          <w:sz w:val="32"/>
          <w:szCs w:val="32"/>
          <w:highlight w:val="none"/>
          <w:lang w:val="en-US" w:eastAsia="zh-CN" w:bidi="ar"/>
        </w:rPr>
        <w:t>推行城乡生活垃圾处理收费制度，引导生活垃圾分类，提高城乡</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两污</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治理能力。加强饮用水水源地保护和水环境治理，实施农村生态清洁小流域建设。不断推进</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厕所革命</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，采取因地制宜的改厕技术和模式。持续开展农村污染治理，推广有机肥替代化肥、畜禽粪污处理、农作物秸秆综合利用、病虫害绿色防控。</w:t>
      </w: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0" w:firstLineChars="0"/>
        <w:jc w:val="center"/>
        <w:textAlignment w:val="auto"/>
        <w:rPr>
          <w:rFonts w:hint="default" w:ascii="Times New Roman" w:hAnsi="Times New Roman" w:eastAsia="黑体" w:cs="Times New Roman"/>
          <w:b w:val="0"/>
          <w:bCs w:val="0"/>
          <w:color w:val="000000"/>
          <w:spacing w:val="11"/>
          <w:kern w:val="2"/>
          <w:position w:val="0"/>
          <w:sz w:val="32"/>
          <w:szCs w:val="32"/>
          <w:highlight w:val="none"/>
          <w:lang w:val="en-US" w:eastAsia="zh-CN" w:bidi="ar"/>
        </w:rPr>
      </w:pPr>
      <w:bookmarkStart w:id="97" w:name="_Toc15400_WPSOffice_Level2"/>
      <w:bookmarkStart w:id="98" w:name="_Toc19403_WPSOffice_Level2"/>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第四节  加快</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美丽乡村</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建设</w:t>
      </w:r>
      <w:bookmarkEnd w:id="97"/>
      <w:bookmarkEnd w:id="98"/>
    </w:p>
    <w:p>
      <w:pPr>
        <w:keepNext w:val="0"/>
        <w:keepLines w:val="0"/>
        <w:pageBreakBefore w:val="0"/>
        <w:widowControl w:val="0"/>
        <w:kinsoku/>
        <w:wordWrap/>
        <w:overflowPunct/>
        <w:topLinePunct w:val="0"/>
        <w:autoSpaceDE/>
        <w:autoSpaceDN/>
        <w:bidi w:val="0"/>
        <w:adjustRightInd/>
        <w:snapToGrid/>
        <w:spacing w:before="0" w:after="0" w:line="590" w:lineRule="exact"/>
        <w:ind w:left="0" w:right="0" w:firstLine="684" w:firstLineChars="200"/>
        <w:jc w:val="both"/>
        <w:textAlignment w:val="auto"/>
        <w:rPr>
          <w:rFonts w:hint="eastAsia" w:ascii="Times New Roman" w:hAnsi="Times New Roman" w:eastAsia="方正仿宋_GBK" w:cs="方正仿宋_GBK"/>
          <w:color w:val="000000"/>
          <w:spacing w:val="11"/>
          <w:kern w:val="2"/>
          <w:position w:val="0"/>
          <w:sz w:val="32"/>
          <w:szCs w:val="32"/>
          <w:highlight w:val="none"/>
          <w:lang w:val="en-US" w:eastAsia="zh-CN" w:bidi="ar"/>
        </w:rPr>
      </w:pPr>
      <w:r>
        <w:rPr>
          <w:rFonts w:hint="default" w:ascii="Times New Roman" w:hAnsi="Times New Roman" w:eastAsia="方正仿宋_GBK" w:cs="Times New Roman"/>
          <w:color w:val="000000"/>
          <w:spacing w:val="11"/>
          <w:kern w:val="2"/>
          <w:position w:val="0"/>
          <w:sz w:val="32"/>
          <w:szCs w:val="32"/>
          <w:highlight w:val="none"/>
          <w:lang w:val="en-US" w:eastAsia="zh-CN" w:bidi="ar"/>
        </w:rPr>
        <w:t>落实好云南省</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美丽乡村建设万村示范行动</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，以</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强化乡村规划、保护传统村落、做强做精产业、完善乡村基础设施、提升乡村服务功能、挖掘特色和文化</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为重点，建设美丽宜居乡村。全面开展实用性村庄规划编制，统筹村庄发展布局、基础设施等建设。加大对传统村落、民居、民俗文化等非遗物质文化遗产的保护和挖掘。重点培育一批产业基础好的</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一村一品</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color w:val="000000"/>
          <w:spacing w:val="11"/>
          <w:kern w:val="2"/>
          <w:position w:val="0"/>
          <w:sz w:val="32"/>
          <w:szCs w:val="32"/>
          <w:highlight w:val="none"/>
          <w:lang w:val="en-US" w:eastAsia="zh-CN" w:bidi="ar"/>
        </w:rPr>
        <w:t>专业村。挖掘乡村多重特色和多彩文化，建设一批独具魅力的特色村庄。积极打造功能完善、服务优良、保障坚实的美丽宜居乡村。</w:t>
      </w: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5"/>
        <w:keepNext w:val="0"/>
        <w:keepLines w:val="0"/>
        <w:pageBreakBefore w:val="0"/>
        <w:widowControl w:val="0"/>
        <w:kinsoku/>
        <w:wordWrap/>
        <w:overflowPunct/>
        <w:topLinePunct w:val="0"/>
        <w:bidi w:val="0"/>
        <w:adjustRightInd/>
        <w:snapToGrid/>
        <w:spacing w:before="0" w:line="590" w:lineRule="exact"/>
        <w:ind w:left="0" w:right="0" w:firstLine="640" w:firstLineChars="200"/>
        <w:jc w:val="both"/>
        <w:textAlignment w:val="auto"/>
        <w:rPr>
          <w:rFonts w:ascii="Times New Roman" w:hAnsi="Times New Roman" w:eastAsia="宋体" w:cs="宋体"/>
          <w:spacing w:val="0"/>
          <w:sz w:val="32"/>
          <w:szCs w:val="32"/>
          <w:lang w:val="zh-CN" w:eastAsia="zh-CN" w:bidi="zh-CN"/>
        </w:rPr>
      </w:pPr>
    </w:p>
    <w:p>
      <w:pPr>
        <w:pStyle w:val="3"/>
        <w:keepNext w:val="0"/>
        <w:keepLines w:val="0"/>
        <w:pageBreakBefore w:val="0"/>
        <w:widowControl w:val="0"/>
        <w:tabs>
          <w:tab w:val="left" w:pos="3506"/>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_GBK" w:hAnsi="方正小标宋_GBK" w:eastAsia="方正小标宋_GBK" w:cs="方正小标宋_GBK"/>
          <w:b w:val="0"/>
          <w:bCs w:val="0"/>
          <w:spacing w:val="-17"/>
          <w:sz w:val="44"/>
          <w:szCs w:val="44"/>
        </w:rPr>
      </w:pPr>
      <w:bookmarkStart w:id="99" w:name="_TOC_250045"/>
      <w:bookmarkStart w:id="100" w:name="_Toc19572_WPSOffice_Level1"/>
      <w:bookmarkStart w:id="101" w:name="_Toc20146_WPSOffice_Level1"/>
      <w:bookmarkStart w:id="102" w:name="_Toc23579"/>
      <w:bookmarkStart w:id="103" w:name="_Toc11252"/>
      <w:bookmarkStart w:id="104" w:name="_Toc17629_WPSOffice_Level1"/>
      <w:bookmarkStart w:id="105" w:name="_Toc7360_WPSOffice_Level1"/>
    </w:p>
    <w:p>
      <w:pPr>
        <w:pStyle w:val="3"/>
        <w:keepNext w:val="0"/>
        <w:keepLines w:val="0"/>
        <w:pageBreakBefore w:val="0"/>
        <w:widowControl w:val="0"/>
        <w:tabs>
          <w:tab w:val="left" w:pos="3506"/>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Times New Roman" w:hAnsi="Times New Roman"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17"/>
          <w:sz w:val="44"/>
          <w:szCs w:val="44"/>
        </w:rPr>
        <w:t>第</w:t>
      </w:r>
      <w:bookmarkStart w:id="106" w:name="第一节 构建综合性的交通运输网"/>
      <w:bookmarkEnd w:id="106"/>
      <w:r>
        <w:rPr>
          <w:rFonts w:hint="eastAsia" w:ascii="方正小标宋_GBK" w:hAnsi="方正小标宋_GBK" w:eastAsia="方正小标宋_GBK" w:cs="方正小标宋_GBK"/>
          <w:b w:val="0"/>
          <w:bCs w:val="0"/>
          <w:spacing w:val="-17"/>
          <w:sz w:val="44"/>
          <w:szCs w:val="44"/>
          <w:lang w:eastAsia="zh-CN"/>
        </w:rPr>
        <w:t>七</w:t>
      </w:r>
      <w:r>
        <w:rPr>
          <w:rFonts w:hint="eastAsia" w:ascii="方正小标宋_GBK" w:hAnsi="方正小标宋_GBK" w:eastAsia="方正小标宋_GBK" w:cs="方正小标宋_GBK"/>
          <w:b w:val="0"/>
          <w:bCs w:val="0"/>
          <w:spacing w:val="-17"/>
          <w:sz w:val="44"/>
          <w:szCs w:val="44"/>
        </w:rPr>
        <w:t>章</w:t>
      </w:r>
      <w:bookmarkStart w:id="107" w:name="基础上实现新突破"/>
      <w:bookmarkEnd w:id="107"/>
      <w:r>
        <w:rPr>
          <w:rFonts w:hint="eastAsia" w:ascii="方正小标宋_GBK" w:hAnsi="方正小标宋_GBK" w:eastAsia="方正小标宋_GBK" w:cs="方正小标宋_GBK"/>
          <w:b w:val="0"/>
          <w:bCs w:val="0"/>
          <w:spacing w:val="-17"/>
          <w:sz w:val="44"/>
          <w:szCs w:val="44"/>
          <w:lang w:val="en-US" w:eastAsia="zh-CN"/>
        </w:rPr>
        <w:t xml:space="preserve">  </w:t>
      </w:r>
      <w:r>
        <w:rPr>
          <w:rFonts w:hint="eastAsia" w:ascii="方正小标宋_GBK" w:hAnsi="方正小标宋_GBK" w:eastAsia="方正小标宋_GBK" w:cs="方正小标宋_GBK"/>
          <w:b w:val="0"/>
          <w:bCs w:val="0"/>
          <w:spacing w:val="-17"/>
          <w:sz w:val="44"/>
          <w:szCs w:val="44"/>
        </w:rPr>
        <w:t>加快基础设施建设，在夯实发展基础上</w:t>
      </w:r>
      <w:bookmarkEnd w:id="99"/>
      <w:r>
        <w:rPr>
          <w:rFonts w:hint="eastAsia" w:ascii="方正小标宋_GBK" w:hAnsi="方正小标宋_GBK" w:eastAsia="方正小标宋_GBK" w:cs="方正小标宋_GBK"/>
          <w:b w:val="0"/>
          <w:bCs w:val="0"/>
          <w:spacing w:val="-17"/>
          <w:sz w:val="44"/>
          <w:szCs w:val="44"/>
        </w:rPr>
        <w:t>实现新突破</w:t>
      </w:r>
      <w:bookmarkEnd w:id="100"/>
      <w:bookmarkEnd w:id="101"/>
    </w:p>
    <w:p>
      <w:pPr>
        <w:pStyle w:val="5"/>
        <w:keepNext w:val="0"/>
        <w:keepLines w:val="0"/>
        <w:pageBreakBefore w:val="0"/>
        <w:widowControl w:val="0"/>
        <w:kinsoku/>
        <w:wordWrap/>
        <w:overflowPunct/>
        <w:topLinePunct w:val="0"/>
        <w:autoSpaceDE w:val="0"/>
        <w:autoSpaceDN w:val="0"/>
        <w:bidi w:val="0"/>
        <w:adjustRightInd/>
        <w:snapToGrid/>
        <w:spacing w:before="9" w:line="590" w:lineRule="exact"/>
        <w:textAlignment w:val="auto"/>
        <w:rPr>
          <w:rFonts w:ascii="Times New Roman" w:hAnsi="Times New Roman"/>
          <w:spacing w:val="0"/>
          <w:sz w:val="48"/>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84"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color w:val="000000"/>
          <w:spacing w:val="11"/>
          <w:kern w:val="2"/>
          <w:position w:val="0"/>
          <w:sz w:val="32"/>
          <w:szCs w:val="32"/>
          <w:highlight w:val="none"/>
          <w:lang w:val="en-US" w:eastAsia="zh-CN" w:bidi="ar"/>
        </w:rPr>
        <w:t>加快完善综合交通、水利、能源、信息、物流等基础网络建设，切实筑牢基础设施保障，为戛洒高质量跨越式发展提供关键性、支撑性、引领性的作用。</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default" w:ascii="Times New Roman" w:hAnsi="Times New Roman" w:eastAsia="方正楷体_GBK" w:cs="Times New Roman"/>
          <w:spacing w:val="0"/>
          <w:sz w:val="32"/>
          <w:szCs w:val="32"/>
          <w:lang w:val="zh-CN" w:eastAsia="zh-CN" w:bidi="zh-CN"/>
        </w:rPr>
      </w:pPr>
      <w:bookmarkStart w:id="108" w:name="_TOC_250044"/>
      <w:bookmarkEnd w:id="10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default" w:ascii="Times New Roman" w:hAnsi="Times New Roman" w:eastAsia="方正仿宋_GBK" w:cs="Times New Roman"/>
          <w:spacing w:val="0"/>
          <w:sz w:val="32"/>
          <w:szCs w:val="32"/>
          <w:lang w:val="zh-CN" w:eastAsia="zh-CN" w:bidi="zh-CN"/>
        </w:rPr>
      </w:pPr>
      <w:bookmarkStart w:id="109" w:name="_Toc23633_WPSOffice_Level2"/>
      <w:bookmarkStart w:id="110" w:name="_Toc25707_WPSOffice_Level2"/>
      <w:r>
        <w:rPr>
          <w:rFonts w:hint="eastAsia" w:ascii="方正黑体_GBK" w:hAnsi="方正黑体_GBK" w:eastAsia="方正黑体_GBK" w:cs="方正黑体_GBK"/>
          <w:spacing w:val="0"/>
          <w:sz w:val="32"/>
          <w:szCs w:val="32"/>
          <w:lang w:val="zh-CN" w:eastAsia="zh-CN" w:bidi="zh-CN"/>
        </w:rPr>
        <w:t xml:space="preserve">第一节 </w:t>
      </w:r>
      <w:r>
        <w:rPr>
          <w:rFonts w:hint="eastAsia" w:ascii="方正黑体_GBK" w:hAnsi="方正黑体_GBK" w:eastAsia="方正黑体_GBK" w:cs="方正黑体_GBK"/>
          <w:spacing w:val="0"/>
          <w:sz w:val="32"/>
          <w:szCs w:val="32"/>
          <w:lang w:val="en-US" w:eastAsia="zh-CN" w:bidi="zh-CN"/>
        </w:rPr>
        <w:t xml:space="preserve"> </w:t>
      </w:r>
      <w:r>
        <w:rPr>
          <w:rFonts w:hint="eastAsia" w:ascii="方正黑体_GBK" w:hAnsi="方正黑体_GBK" w:eastAsia="方正黑体_GBK" w:cs="方正黑体_GBK"/>
          <w:spacing w:val="0"/>
          <w:sz w:val="32"/>
          <w:szCs w:val="32"/>
          <w:lang w:val="zh-CN" w:eastAsia="zh-CN" w:bidi="zh-CN"/>
        </w:rPr>
        <w:t>构建综合性的交通运输网</w:t>
      </w:r>
      <w:bookmarkEnd w:id="109"/>
      <w:bookmarkEnd w:id="110"/>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11"/>
          <w:kern w:val="2"/>
          <w:position w:val="0"/>
          <w:sz w:val="32"/>
          <w:szCs w:val="32"/>
          <w:highlight w:val="none"/>
          <w:lang w:val="en-US" w:eastAsia="zh-CN" w:bidi="ar"/>
        </w:rPr>
        <w:t>紧抓高速公路</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bidi="ar"/>
        </w:rPr>
        <w:t>“</w:t>
      </w:r>
      <w:r>
        <w:rPr>
          <w:rFonts w:hint="default" w:ascii="Times New Roman" w:hAnsi="Times New Roman" w:eastAsia="方正仿宋_GBK" w:cs="Times New Roman"/>
          <w:spacing w:val="11"/>
          <w:kern w:val="2"/>
          <w:position w:val="0"/>
          <w:sz w:val="32"/>
          <w:szCs w:val="32"/>
          <w:highlight w:val="none"/>
          <w:lang w:val="en-US" w:eastAsia="zh-CN" w:bidi="ar"/>
        </w:rPr>
        <w:t>能通全通</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bidi="ar"/>
        </w:rPr>
        <w:t>”“</w:t>
      </w:r>
      <w:r>
        <w:rPr>
          <w:rFonts w:hint="default" w:ascii="Times New Roman" w:hAnsi="Times New Roman" w:eastAsia="方正仿宋_GBK" w:cs="Times New Roman"/>
          <w:spacing w:val="11"/>
          <w:kern w:val="2"/>
          <w:position w:val="0"/>
          <w:sz w:val="32"/>
          <w:szCs w:val="32"/>
          <w:highlight w:val="none"/>
          <w:lang w:val="en-US" w:eastAsia="zh-CN" w:bidi="ar"/>
        </w:rPr>
        <w:t>互联互通</w:t>
      </w:r>
      <w:r>
        <w:rPr>
          <w:rFonts w:hint="eastAsia" w:ascii="方正仿宋_GBK" w:hAnsi="方正仿宋_GBK" w:eastAsia="方正仿宋_GBK" w:cs="方正仿宋_GBK"/>
          <w:b w:val="0"/>
          <w:bCs w:val="0"/>
          <w:i w:val="0"/>
          <w:iCs w:val="0"/>
          <w:spacing w:val="11"/>
          <w:kern w:val="2"/>
          <w:position w:val="0"/>
          <w:sz w:val="32"/>
          <w:szCs w:val="32"/>
          <w:highlight w:val="none"/>
          <w:lang w:val="en-US" w:eastAsia="zh-CN" w:bidi="ar"/>
        </w:rPr>
        <w:t>”</w:t>
      </w:r>
      <w:r>
        <w:rPr>
          <w:rFonts w:hint="default" w:ascii="Times New Roman" w:hAnsi="Times New Roman" w:eastAsia="方正仿宋_GBK" w:cs="Times New Roman"/>
          <w:spacing w:val="11"/>
          <w:kern w:val="2"/>
          <w:position w:val="0"/>
          <w:sz w:val="32"/>
          <w:szCs w:val="32"/>
          <w:highlight w:val="none"/>
          <w:lang w:val="en-US" w:eastAsia="zh-CN" w:bidi="ar"/>
        </w:rPr>
        <w:t>建设契机，</w:t>
      </w:r>
      <w:r>
        <w:rPr>
          <w:rFonts w:hint="default" w:ascii="Times New Roman" w:hAnsi="Times New Roman" w:eastAsia="方正仿宋_GBK" w:cs="Times New Roman"/>
          <w:spacing w:val="0"/>
          <w:sz w:val="32"/>
          <w:szCs w:val="32"/>
          <w:lang w:val="zh-CN" w:eastAsia="zh-CN" w:bidi="zh-CN"/>
        </w:rPr>
        <w:t>进一步加快完善综合交通基础设施网络。依托《滇中城市经济圈一体化发展规划》，至202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年形成以高速公路为骨架，二、三级公路为连接，农村公路为补充，与滇中城市群综合交通系统有机衔接，贯通县及重点乡镇节点的综合交通运输网络体系。建成</w:t>
      </w:r>
      <w:r>
        <w:rPr>
          <w:rFonts w:hint="default" w:ascii="Times New Roman" w:hAnsi="Times New Roman" w:eastAsia="方正仿宋_GBK" w:cs="Times New Roman"/>
          <w:spacing w:val="11"/>
          <w:kern w:val="2"/>
          <w:position w:val="0"/>
          <w:sz w:val="32"/>
          <w:szCs w:val="32"/>
          <w:highlight w:val="none"/>
          <w:lang w:val="en-US" w:eastAsia="zh-CN" w:bidi="ar"/>
        </w:rPr>
        <w:t>大戛高速、S45永金高速戛洒至元江段，加快戛洒至者东等高速公路前期工作，</w:t>
      </w:r>
      <w:r>
        <w:rPr>
          <w:rFonts w:hint="default" w:ascii="Times New Roman" w:hAnsi="Times New Roman" w:eastAsia="方正仿宋_GBK" w:cs="Times New Roman"/>
          <w:spacing w:val="0"/>
          <w:sz w:val="32"/>
          <w:szCs w:val="32"/>
          <w:lang w:val="zh-CN" w:eastAsia="zh-CN" w:bidi="zh-CN"/>
        </w:rPr>
        <w:t>着力构建快捷、高效的运输主通道。加快推进国省干线公路升级改造，争取新三路止点至勐炳、戛洒镇磨盘山国家森林公园二级公路等公路改造建设，进一步完善公路网，实现与周边市、县的有效连接。</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加大公路养护力度，确保大中修工程机械化作业率达到 70%，巩固非收费干道公路运输服务的主导地位。重点加强农村公路建设，加快实施建制村通硬化路工程，确保完成建制村100%通畅建设任务，积极推进具备与周边州市、县连接通道功能的农村公路建设，显著提升农村公路互联互通水平。做好</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玉溪至临沧线——玉溪南至戛洒</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、戛洒机场的规划建设等工作。</w:t>
      </w:r>
    </w:p>
    <w:p>
      <w:pPr>
        <w:pStyle w:val="4"/>
        <w:keepNext w:val="0"/>
        <w:keepLines w:val="0"/>
        <w:pageBreakBefore w:val="0"/>
        <w:widowControl w:val="0"/>
        <w:tabs>
          <w:tab w:val="left" w:pos="1791"/>
        </w:tabs>
        <w:kinsoku/>
        <w:wordWrap/>
        <w:overflowPunct/>
        <w:topLinePunct w:val="0"/>
        <w:autoSpaceDE w:val="0"/>
        <w:autoSpaceDN w:val="0"/>
        <w:bidi w:val="0"/>
        <w:adjustRightInd/>
        <w:snapToGrid/>
        <w:spacing w:before="0"/>
        <w:ind w:left="0" w:right="0"/>
        <w:textAlignment w:val="auto"/>
        <w:rPr>
          <w:rFonts w:hint="eastAsia" w:ascii="Times New Roman" w:hAnsi="Times New Roman" w:eastAsia="黑体" w:cs="黑体"/>
          <w:b w:val="0"/>
          <w:bCs w:val="0"/>
          <w:spacing w:val="0"/>
          <w:sz w:val="32"/>
          <w:szCs w:val="32"/>
          <w:lang w:val="zh-CN" w:eastAsia="zh-CN" w:bidi="zh-CN"/>
        </w:rPr>
      </w:pPr>
    </w:p>
    <w:p>
      <w:pPr>
        <w:pStyle w:val="4"/>
        <w:keepNext w:val="0"/>
        <w:keepLines w:val="0"/>
        <w:pageBreakBefore w:val="0"/>
        <w:widowControl w:val="0"/>
        <w:tabs>
          <w:tab w:val="left" w:pos="1791"/>
        </w:tabs>
        <w:kinsoku/>
        <w:wordWrap/>
        <w:overflowPunct/>
        <w:topLinePunct w:val="0"/>
        <w:autoSpaceDE w:val="0"/>
        <w:autoSpaceDN w:val="0"/>
        <w:bidi w:val="0"/>
        <w:adjustRightInd/>
        <w:snapToGrid/>
        <w:spacing w:before="0"/>
        <w:ind w:left="0" w:right="0"/>
        <w:textAlignment w:val="auto"/>
        <w:rPr>
          <w:rFonts w:hint="eastAsia" w:ascii="Times New Roman" w:hAnsi="Times New Roman" w:eastAsia="黑体" w:cs="黑体"/>
          <w:b w:val="0"/>
          <w:bCs w:val="0"/>
          <w:spacing w:val="0"/>
          <w:sz w:val="32"/>
          <w:szCs w:val="32"/>
          <w:lang w:val="zh-CN" w:eastAsia="zh-CN" w:bidi="zh-CN"/>
        </w:rPr>
      </w:pPr>
      <w:r>
        <w:rPr>
          <w:rFonts w:hint="eastAsia" w:ascii="方正黑体_GBK" w:hAnsi="方正黑体_GBK" w:eastAsia="方正黑体_GBK" w:cs="方正黑体_GBK"/>
          <w:b w:val="0"/>
          <w:bCs w:val="0"/>
          <w:spacing w:val="0"/>
          <w:sz w:val="32"/>
          <w:szCs w:val="32"/>
          <w:lang w:val="zh-CN" w:eastAsia="zh-CN" w:bidi="zh-CN"/>
        </w:rPr>
        <mc:AlternateContent>
          <mc:Choice Requires="wps">
            <w:drawing>
              <wp:anchor distT="0" distB="0" distL="114300" distR="114300" simplePos="0" relativeHeight="251668480" behindDoc="1" locked="0" layoutInCell="1" allowOverlap="1">
                <wp:simplePos x="0" y="0"/>
                <wp:positionH relativeFrom="page">
                  <wp:posOffset>1083310</wp:posOffset>
                </wp:positionH>
                <wp:positionV relativeFrom="paragraph">
                  <wp:posOffset>374650</wp:posOffset>
                </wp:positionV>
                <wp:extent cx="5464175" cy="3145790"/>
                <wp:effectExtent l="4445" t="4445" r="17780" b="12065"/>
                <wp:wrapNone/>
                <wp:docPr id="10" name="文本框 10"/>
                <wp:cNvGraphicFramePr/>
                <a:graphic xmlns:a="http://schemas.openxmlformats.org/drawingml/2006/main">
                  <a:graphicData uri="http://schemas.microsoft.com/office/word/2010/wordprocessingShape">
                    <wps:wsp>
                      <wps:cNvSpPr txBox="1"/>
                      <wps:spPr>
                        <a:xfrm>
                          <a:off x="0" y="0"/>
                          <a:ext cx="5464175" cy="3145790"/>
                        </a:xfrm>
                        <a:prstGeom prst="rect">
                          <a:avLst/>
                        </a:prstGeom>
                        <a:noFill/>
                        <a:ln w="6096" cap="flat" cmpd="sng">
                          <a:solidFill>
                            <a:srgbClr val="000000"/>
                          </a:solidFill>
                          <a:prstDash val="solid"/>
                          <a:miter/>
                          <a:headEnd type="none" w="med" len="med"/>
                          <a:tailEnd type="none" w="med" len="med"/>
                        </a:ln>
                      </wps:spPr>
                      <wps:txbx>
                        <w:txbxContent>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高速公路：</w:t>
                            </w:r>
                            <w:r>
                              <w:rPr>
                                <w:rFonts w:hint="default" w:ascii="Times New Roman" w:hAnsi="Times New Roman" w:eastAsia="方正仿宋_GBK" w:cs="Times New Roman"/>
                                <w:spacing w:val="0"/>
                                <w:sz w:val="32"/>
                                <w:szCs w:val="32"/>
                                <w:lang w:val="zh-CN" w:eastAsia="zh-CN" w:bidi="zh-CN"/>
                              </w:rPr>
                              <w:t>建成大开门至戛洒高速公路、</w:t>
                            </w:r>
                            <w:r>
                              <w:rPr>
                                <w:rFonts w:hint="default" w:ascii="Times New Roman" w:hAnsi="Times New Roman" w:eastAsia="方正仿宋_GBK" w:cs="Times New Roman"/>
                                <w:spacing w:val="0"/>
                                <w:sz w:val="32"/>
                                <w:szCs w:val="32"/>
                                <w:lang w:val="en-US" w:eastAsia="zh-CN" w:bidi="zh-CN"/>
                              </w:rPr>
                              <w:t>S45</w:t>
                            </w:r>
                            <w:r>
                              <w:rPr>
                                <w:rFonts w:hint="default" w:ascii="Times New Roman" w:hAnsi="Times New Roman" w:eastAsia="方正仿宋_GBK" w:cs="Times New Roman"/>
                                <w:spacing w:val="0"/>
                                <w:sz w:val="32"/>
                                <w:szCs w:val="32"/>
                                <w:lang w:val="zh-CN" w:eastAsia="zh-CN" w:bidi="zh-CN"/>
                              </w:rPr>
                              <w:t>永金高速戛洒至元江段，</w:t>
                            </w:r>
                            <w:r>
                              <w:rPr>
                                <w:rFonts w:hint="default" w:ascii="Times New Roman" w:hAnsi="Times New Roman" w:eastAsia="方正仿宋_GBK" w:cs="Times New Roman"/>
                                <w:spacing w:val="11"/>
                                <w:kern w:val="2"/>
                                <w:position w:val="0"/>
                                <w:sz w:val="32"/>
                                <w:szCs w:val="32"/>
                                <w:highlight w:val="none"/>
                                <w:lang w:val="en-US" w:eastAsia="zh-CN" w:bidi="ar"/>
                              </w:rPr>
                              <w:t>加快戛洒至者东等高速公路前期工作，</w:t>
                            </w:r>
                            <w:r>
                              <w:rPr>
                                <w:rFonts w:hint="default" w:ascii="Times New Roman" w:hAnsi="Times New Roman" w:eastAsia="方正仿宋_GBK" w:cs="Times New Roman"/>
                                <w:spacing w:val="0"/>
                                <w:sz w:val="32"/>
                                <w:szCs w:val="32"/>
                                <w:lang w:val="zh-CN" w:eastAsia="zh-CN" w:bidi="zh-CN"/>
                              </w:rPr>
                              <w:t>开展</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玉溪至临沧线——玉溪南至戛洒</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前期建设</w:t>
                            </w:r>
                            <w:r>
                              <w:rPr>
                                <w:rFonts w:hint="default" w:ascii="Times New Roman" w:hAnsi="Times New Roman" w:eastAsia="方正仿宋_GBK" w:cs="Times New Roman"/>
                                <w:spacing w:val="11"/>
                                <w:kern w:val="2"/>
                                <w:position w:val="0"/>
                                <w:sz w:val="32"/>
                                <w:szCs w:val="32"/>
                                <w:highlight w:val="none"/>
                                <w:lang w:val="en-US" w:eastAsia="zh-CN" w:bidi="ar"/>
                              </w:rPr>
                              <w:t>。</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国道公路：</w:t>
                            </w:r>
                            <w:r>
                              <w:rPr>
                                <w:rFonts w:hint="default" w:ascii="Times New Roman" w:hAnsi="Times New Roman" w:eastAsia="方正仿宋_GBK" w:cs="Times New Roman"/>
                                <w:spacing w:val="0"/>
                                <w:sz w:val="32"/>
                                <w:szCs w:val="32"/>
                                <w:lang w:val="zh-CN" w:eastAsia="zh-CN" w:bidi="zh-CN"/>
                              </w:rPr>
                              <w:t>新三路止点至勐炳、戛洒镇磨盘山国家森林公园二级公路等公路改造建设，开工建设G227双柏至戛洒（三江口）公路。</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农村公路：</w:t>
                            </w:r>
                            <w:r>
                              <w:rPr>
                                <w:rFonts w:hint="default" w:ascii="Times New Roman" w:hAnsi="Times New Roman" w:eastAsia="方正仿宋_GBK" w:cs="Times New Roman"/>
                                <w:spacing w:val="0"/>
                                <w:sz w:val="32"/>
                                <w:szCs w:val="32"/>
                                <w:lang w:val="zh-CN" w:eastAsia="zh-CN" w:bidi="zh-CN"/>
                              </w:rPr>
                              <w:t>加快实施建制村通硬化路工程，确保完成建制村100%通畅建设任务。</w:t>
                            </w:r>
                          </w:p>
                        </w:txbxContent>
                      </wps:txbx>
                      <wps:bodyPr lIns="0" tIns="0" rIns="0" bIns="0" upright="1"/>
                    </wps:wsp>
                  </a:graphicData>
                </a:graphic>
              </wp:anchor>
            </w:drawing>
          </mc:Choice>
          <mc:Fallback>
            <w:pict>
              <v:shape id="_x0000_s1026" o:spid="_x0000_s1026" o:spt="202" type="#_x0000_t202" style="position:absolute;left:0pt;margin-left:85.3pt;margin-top:29.5pt;height:247.7pt;width:430.25pt;mso-position-horizontal-relative:page;z-index:-251648000;mso-width-relative:page;mso-height-relative:page;" filled="f" stroked="t" coordsize="21600,21600" o:gfxdata="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rI3X1wAAAAsBAAAPAAAA&#10;AAAAAAEAIAAAACIAAABkcnMvZG93bnJldi54bWxQSwECFAAUAAAACACHTuJAG/rbkxYCAAA0BAAA&#10;DgAAAAAAAAABACAAAAAmAQAAZHJzL2Uyb0RvYy54bWxQSwUGAAAAAAYABgBZAQAArgUAAAAA&#10;">
                <v:fill on="f" focussize="0,0"/>
                <v:stroke weight="0.48pt" color="#000000"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高速公路：</w:t>
                      </w:r>
                      <w:r>
                        <w:rPr>
                          <w:rFonts w:hint="default" w:ascii="Times New Roman" w:hAnsi="Times New Roman" w:eastAsia="方正仿宋_GBK" w:cs="Times New Roman"/>
                          <w:spacing w:val="0"/>
                          <w:sz w:val="32"/>
                          <w:szCs w:val="32"/>
                          <w:lang w:val="zh-CN" w:eastAsia="zh-CN" w:bidi="zh-CN"/>
                        </w:rPr>
                        <w:t>建成大开门至戛洒高速公路、</w:t>
                      </w:r>
                      <w:r>
                        <w:rPr>
                          <w:rFonts w:hint="default" w:ascii="Times New Roman" w:hAnsi="Times New Roman" w:eastAsia="方正仿宋_GBK" w:cs="Times New Roman"/>
                          <w:spacing w:val="0"/>
                          <w:sz w:val="32"/>
                          <w:szCs w:val="32"/>
                          <w:lang w:val="en-US" w:eastAsia="zh-CN" w:bidi="zh-CN"/>
                        </w:rPr>
                        <w:t>S45</w:t>
                      </w:r>
                      <w:r>
                        <w:rPr>
                          <w:rFonts w:hint="default" w:ascii="Times New Roman" w:hAnsi="Times New Roman" w:eastAsia="方正仿宋_GBK" w:cs="Times New Roman"/>
                          <w:spacing w:val="0"/>
                          <w:sz w:val="32"/>
                          <w:szCs w:val="32"/>
                          <w:lang w:val="zh-CN" w:eastAsia="zh-CN" w:bidi="zh-CN"/>
                        </w:rPr>
                        <w:t>永金高速戛洒至元江段，</w:t>
                      </w:r>
                      <w:r>
                        <w:rPr>
                          <w:rFonts w:hint="default" w:ascii="Times New Roman" w:hAnsi="Times New Roman" w:eastAsia="方正仿宋_GBK" w:cs="Times New Roman"/>
                          <w:spacing w:val="11"/>
                          <w:kern w:val="2"/>
                          <w:position w:val="0"/>
                          <w:sz w:val="32"/>
                          <w:szCs w:val="32"/>
                          <w:highlight w:val="none"/>
                          <w:lang w:val="en-US" w:eastAsia="zh-CN" w:bidi="ar"/>
                        </w:rPr>
                        <w:t>加快戛洒至者东等高速公路前期工作，</w:t>
                      </w:r>
                      <w:r>
                        <w:rPr>
                          <w:rFonts w:hint="default" w:ascii="Times New Roman" w:hAnsi="Times New Roman" w:eastAsia="方正仿宋_GBK" w:cs="Times New Roman"/>
                          <w:spacing w:val="0"/>
                          <w:sz w:val="32"/>
                          <w:szCs w:val="32"/>
                          <w:lang w:val="zh-CN" w:eastAsia="zh-CN" w:bidi="zh-CN"/>
                        </w:rPr>
                        <w:t>开展</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玉溪至临沧线——玉溪南至戛洒</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前期建设</w:t>
                      </w:r>
                      <w:r>
                        <w:rPr>
                          <w:rFonts w:hint="default" w:ascii="Times New Roman" w:hAnsi="Times New Roman" w:eastAsia="方正仿宋_GBK" w:cs="Times New Roman"/>
                          <w:spacing w:val="11"/>
                          <w:kern w:val="2"/>
                          <w:position w:val="0"/>
                          <w:sz w:val="32"/>
                          <w:szCs w:val="32"/>
                          <w:highlight w:val="none"/>
                          <w:lang w:val="en-US" w:eastAsia="zh-CN" w:bidi="ar"/>
                        </w:rPr>
                        <w:t>。</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国道公路：</w:t>
                      </w:r>
                      <w:r>
                        <w:rPr>
                          <w:rFonts w:hint="default" w:ascii="Times New Roman" w:hAnsi="Times New Roman" w:eastAsia="方正仿宋_GBK" w:cs="Times New Roman"/>
                          <w:spacing w:val="0"/>
                          <w:sz w:val="32"/>
                          <w:szCs w:val="32"/>
                          <w:lang w:val="zh-CN" w:eastAsia="zh-CN" w:bidi="zh-CN"/>
                        </w:rPr>
                        <w:t>新三路止点至勐炳、戛洒镇磨盘山国家森林公园二级公路等公路改造建设，开工建设G227双柏至戛洒（三江口）公路。</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3"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b/>
                          <w:bCs/>
                          <w:spacing w:val="0"/>
                          <w:sz w:val="32"/>
                          <w:szCs w:val="32"/>
                          <w:lang w:val="zh-CN" w:eastAsia="zh-CN" w:bidi="zh-CN"/>
                        </w:rPr>
                        <w:t>农村公路：</w:t>
                      </w:r>
                      <w:r>
                        <w:rPr>
                          <w:rFonts w:hint="default" w:ascii="Times New Roman" w:hAnsi="Times New Roman" w:eastAsia="方正仿宋_GBK" w:cs="Times New Roman"/>
                          <w:spacing w:val="0"/>
                          <w:sz w:val="32"/>
                          <w:szCs w:val="32"/>
                          <w:lang w:val="zh-CN" w:eastAsia="zh-CN" w:bidi="zh-CN"/>
                        </w:rPr>
                        <w:t>加快实施建制村通硬化路工程，确保完成建制村100%通畅建设任务。</w:t>
                      </w:r>
                    </w:p>
                  </w:txbxContent>
                </v:textbox>
              </v:shape>
            </w:pict>
          </mc:Fallback>
        </mc:AlternateContent>
      </w:r>
      <w:r>
        <w:rPr>
          <w:rFonts w:hint="eastAsia" w:ascii="方正黑体_GBK" w:hAnsi="方正黑体_GBK" w:eastAsia="方正黑体_GBK" w:cs="方正黑体_GBK"/>
          <w:b w:val="0"/>
          <w:bCs w:val="0"/>
          <w:spacing w:val="0"/>
          <w:sz w:val="32"/>
          <w:szCs w:val="32"/>
          <w:lang w:val="zh-CN" w:eastAsia="zh-CN" w:bidi="zh-CN"/>
        </w:rPr>
        <w:t>交通运输重点项目</w:t>
      </w: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0" w:firstLineChars="0"/>
        <w:jc w:val="center"/>
        <w:textAlignment w:val="auto"/>
        <w:rPr>
          <w:rFonts w:hint="default" w:ascii="Times New Roman" w:hAnsi="Times New Roman" w:eastAsia="方正黑体_GBK" w:cs="Times New Roman"/>
          <w:spacing w:val="0"/>
          <w:sz w:val="32"/>
          <w:szCs w:val="32"/>
          <w:lang w:val="zh-CN" w:eastAsia="zh-CN" w:bidi="zh-CN"/>
        </w:rPr>
      </w:pPr>
      <w:bookmarkStart w:id="111" w:name="_Toc27837_WPSOffice_Level2"/>
      <w:bookmarkStart w:id="112" w:name="_Toc24334_WPSOffice_Level2"/>
      <w:r>
        <w:rPr>
          <w:rFonts w:hint="default" w:ascii="Times New Roman" w:hAnsi="Times New Roman" w:eastAsia="方正黑体_GBK" w:cs="Times New Roman"/>
          <w:spacing w:val="0"/>
          <w:sz w:val="32"/>
          <w:szCs w:val="32"/>
          <w:lang w:val="zh-CN" w:eastAsia="zh-CN" w:bidi="zh-CN"/>
        </w:rPr>
        <w:t>第二节</w:t>
      </w:r>
      <w:r>
        <w:rPr>
          <w:rFonts w:hint="default" w:ascii="Times New Roman" w:hAnsi="Times New Roman" w:eastAsia="方正黑体_GBK" w:cs="Times New Roman"/>
          <w:spacing w:val="0"/>
          <w:sz w:val="32"/>
          <w:szCs w:val="32"/>
          <w:lang w:val="en-US" w:eastAsia="zh-CN" w:bidi="zh-CN"/>
        </w:rPr>
        <w:t xml:space="preserve">  </w:t>
      </w:r>
      <w:r>
        <w:rPr>
          <w:rFonts w:hint="default" w:ascii="Times New Roman" w:hAnsi="Times New Roman" w:eastAsia="方正黑体_GBK" w:cs="Times New Roman"/>
          <w:spacing w:val="0"/>
          <w:sz w:val="32"/>
          <w:szCs w:val="32"/>
          <w:lang w:val="zh-CN" w:eastAsia="zh-CN" w:bidi="zh-CN"/>
        </w:rPr>
        <w:t>构建安全可靠的水保障网</w:t>
      </w:r>
      <w:bookmarkEnd w:id="111"/>
      <w:bookmarkEnd w:id="11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西水东调</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工程启动建设，积极开展十里河水库项目的前期工作，争取开工建设；基本完成病险水库除险加固工作、实施一批水库清淤增效项目、积极建设适合山区特点的五小水利建设、对供水保证率低的干支渠进行防渗处理、加快农村饮水安全、灌区配套与节水改造工程建设、基本建成一批引调水及连通工程，提升水利保障能力；基本建成工程措施与非工程措施相结合的江河综合防洪减灾体系；通过抗旱应急工程的建设，彻底解决部分地区干旱缺水状况；全面提高水利行业能力，加强水文基础、水利科技创新、水利信息化及水利管理基础设施建设，建立健全保障水利长远发展的体制机制，深化水利改革、强化水利管理、促进水利工程良性运行。到202</w:t>
      </w:r>
      <w:r>
        <w:rPr>
          <w:rFonts w:hint="default" w:ascii="Times New Roman" w:hAnsi="Times New Roman" w:eastAsia="方正仿宋_GBK" w:cs="Times New Roman"/>
          <w:spacing w:val="0"/>
          <w:sz w:val="32"/>
          <w:szCs w:val="32"/>
          <w:lang w:val="en-US" w:eastAsia="zh-CN" w:bidi="zh-CN"/>
        </w:rPr>
        <w:t>5</w:t>
      </w:r>
      <w:r>
        <w:rPr>
          <w:rFonts w:hint="default" w:ascii="Times New Roman" w:hAnsi="Times New Roman" w:eastAsia="方正仿宋_GBK" w:cs="Times New Roman"/>
          <w:spacing w:val="0"/>
          <w:sz w:val="32"/>
          <w:szCs w:val="32"/>
          <w:lang w:val="zh-CN" w:eastAsia="zh-CN" w:bidi="zh-CN"/>
        </w:rPr>
        <w:t>年，基本建成防洪抗旱减灾体系，城乡供水保证率显著提高，城乡居民饮水安全得到全面保障，万元国内生产总值和万元工业增加值用水量明显降低，农田灌溉水有效利用系数提高到0.6以上。</w:t>
      </w:r>
    </w:p>
    <w:p>
      <w:pPr>
        <w:pStyle w:val="4"/>
        <w:keepNext w:val="0"/>
        <w:keepLines w:val="0"/>
        <w:pageBreakBefore w:val="0"/>
        <w:widowControl w:val="0"/>
        <w:kinsoku/>
        <w:wordWrap/>
        <w:overflowPunct/>
        <w:topLinePunct w:val="0"/>
        <w:autoSpaceDE w:val="0"/>
        <w:autoSpaceDN w:val="0"/>
        <w:bidi w:val="0"/>
        <w:adjustRightInd/>
        <w:snapToGrid/>
        <w:spacing w:line="590" w:lineRule="exact"/>
        <w:ind w:right="626"/>
        <w:textAlignment w:val="auto"/>
        <w:rPr>
          <w:rFonts w:hint="default" w:ascii="Times New Roman" w:hAnsi="Times New Roman" w:eastAsia="方正黑体_GBK" w:cs="Times New Roman"/>
          <w:b w:val="0"/>
          <w:bCs w:val="0"/>
          <w:spacing w:val="0"/>
          <w:sz w:val="32"/>
          <w:szCs w:val="32"/>
          <w:lang w:val="zh-CN" w:eastAsia="zh-CN" w:bidi="zh-CN"/>
        </w:rPr>
      </w:pPr>
      <w:bookmarkStart w:id="113" w:name="_TOC_250042"/>
      <w:bookmarkEnd w:id="113"/>
      <w:bookmarkStart w:id="114" w:name="_TOC_250041"/>
      <w:bookmarkEnd w:id="114"/>
      <w:bookmarkStart w:id="115" w:name="_TOC_250043"/>
      <w:bookmarkEnd w:id="115"/>
      <w:bookmarkStart w:id="116" w:name="第三节 构建区域性的能源保障网"/>
      <w:bookmarkEnd w:id="116"/>
      <w:bookmarkStart w:id="117" w:name="_Toc5255_WPSOffice_Level2"/>
      <w:bookmarkStart w:id="118" w:name="_Toc15651_WPSOffice_Level2"/>
    </w:p>
    <w:p>
      <w:pPr>
        <w:pStyle w:val="4"/>
        <w:keepNext w:val="0"/>
        <w:keepLines w:val="0"/>
        <w:pageBreakBefore w:val="0"/>
        <w:widowControl w:val="0"/>
        <w:kinsoku/>
        <w:wordWrap/>
        <w:overflowPunct/>
        <w:topLinePunct w:val="0"/>
        <w:autoSpaceDE w:val="0"/>
        <w:autoSpaceDN w:val="0"/>
        <w:bidi w:val="0"/>
        <w:adjustRightInd/>
        <w:snapToGrid/>
        <w:spacing w:line="590" w:lineRule="exact"/>
        <w:ind w:right="626"/>
        <w:textAlignment w:val="auto"/>
        <w:rPr>
          <w:rFonts w:hint="default" w:ascii="Times New Roman" w:hAnsi="Times New Roman" w:eastAsia="黑体" w:cs="Times New Roman"/>
          <w:b w:val="0"/>
          <w:bCs w:val="0"/>
          <w:spacing w:val="0"/>
          <w:sz w:val="32"/>
          <w:szCs w:val="32"/>
          <w:lang w:val="zh-CN" w:eastAsia="zh-CN" w:bidi="zh-CN"/>
        </w:rPr>
      </w:pPr>
      <w:r>
        <w:rPr>
          <w:rFonts w:hint="default" w:ascii="Times New Roman" w:hAnsi="Times New Roman" w:eastAsia="方正黑体_GBK" w:cs="Times New Roman"/>
          <w:b w:val="0"/>
          <w:bCs w:val="0"/>
          <w:spacing w:val="0"/>
          <w:sz w:val="32"/>
          <w:szCs w:val="32"/>
          <w:lang w:val="zh-CN" w:eastAsia="zh-CN" w:bidi="zh-CN"/>
        </w:rPr>
        <w:t>第</w:t>
      </w:r>
      <w:r>
        <w:rPr>
          <w:rFonts w:hint="default" w:ascii="Times New Roman" w:hAnsi="Times New Roman" w:eastAsia="方正黑体_GBK" w:cs="Times New Roman"/>
          <w:b w:val="0"/>
          <w:bCs w:val="0"/>
          <w:spacing w:val="0"/>
          <w:sz w:val="32"/>
          <w:szCs w:val="32"/>
          <w:lang w:val="en-US" w:eastAsia="zh-CN" w:bidi="zh-CN"/>
        </w:rPr>
        <w:t>三</w:t>
      </w:r>
      <w:r>
        <w:rPr>
          <w:rFonts w:hint="default" w:ascii="Times New Roman" w:hAnsi="Times New Roman" w:eastAsia="方正黑体_GBK" w:cs="Times New Roman"/>
          <w:b w:val="0"/>
          <w:bCs w:val="0"/>
          <w:spacing w:val="0"/>
          <w:sz w:val="32"/>
          <w:szCs w:val="32"/>
          <w:lang w:val="zh-CN" w:eastAsia="zh-CN" w:bidi="zh-CN"/>
        </w:rPr>
        <w:t>节</w:t>
      </w:r>
      <w:r>
        <w:rPr>
          <w:rFonts w:hint="default" w:ascii="Times New Roman" w:hAnsi="Times New Roman" w:eastAsia="方正黑体_GBK" w:cs="Times New Roman"/>
          <w:b w:val="0"/>
          <w:bCs w:val="0"/>
          <w:spacing w:val="0"/>
          <w:sz w:val="32"/>
          <w:szCs w:val="32"/>
          <w:lang w:val="en-US" w:eastAsia="zh-CN" w:bidi="zh-CN"/>
        </w:rPr>
        <w:t xml:space="preserve">  </w:t>
      </w:r>
      <w:r>
        <w:rPr>
          <w:rFonts w:hint="default" w:ascii="Times New Roman" w:hAnsi="Times New Roman" w:eastAsia="方正黑体_GBK" w:cs="Times New Roman"/>
          <w:b w:val="0"/>
          <w:bCs w:val="0"/>
          <w:spacing w:val="0"/>
          <w:sz w:val="32"/>
          <w:szCs w:val="32"/>
          <w:lang w:val="zh-CN" w:eastAsia="zh-CN" w:bidi="zh-CN"/>
        </w:rPr>
        <w:t>构建共享高效的互联网</w:t>
      </w:r>
      <w:bookmarkEnd w:id="117"/>
      <w:bookmarkEnd w:id="11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围绕</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宽带中国</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和国务院加快高速宽带网络建设推进网络提速降费的指导意见，加快推进</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互联网+</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，建设共享高效的互联网。加快</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宽带乡村</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 xml:space="preserve">项目建设，实现县城区家庭和政企宽带用户光纤网络全覆盖，提升接入带宽，推动 </w:t>
      </w:r>
      <w:r>
        <w:rPr>
          <w:rFonts w:hint="default" w:ascii="Times New Roman" w:hAnsi="Times New Roman" w:eastAsia="方正仿宋_GBK" w:cs="Times New Roman"/>
          <w:spacing w:val="0"/>
          <w:sz w:val="32"/>
          <w:szCs w:val="32"/>
          <w:lang w:val="en-US" w:eastAsia="zh-CN" w:bidi="zh-CN"/>
        </w:rPr>
        <w:t>5G</w:t>
      </w:r>
      <w:r>
        <w:rPr>
          <w:rFonts w:hint="default" w:ascii="Times New Roman" w:hAnsi="Times New Roman" w:eastAsia="方正仿宋_GBK" w:cs="Times New Roman"/>
          <w:spacing w:val="0"/>
          <w:sz w:val="32"/>
          <w:szCs w:val="32"/>
          <w:lang w:val="zh-CN" w:eastAsia="zh-CN" w:bidi="zh-CN"/>
        </w:rPr>
        <w:t>网络建设，形成光纤宽带、移动网络覆盖全镇的优质基础信息网络。</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强电子商务应用网络体系建设。进一步完善网络基础设施，大力支持无线宽带和光纤到户的接入，加强网络应用体系建设，充分利用现有的淘宝网、阿里巴巴等第三方电子商务平台，鼓励更多的企业建立自己独立的网络运营平台，支持有条件的企业或运营商建立第三方电子商务平台。</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强电子商务物流配送体系建设。整合现有工业、商贸、仓储和运输等物流信息资源，大力发展第三方物流，提高物流配送的社会化、组织化和信息化水平。加强现代物流与现代仓储集中化建设，逐步形成与电子商务发展相适应的现代物流配送体系。</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建设农村电商服务平台。积极搭建</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协会+公司</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的</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地方性农产品公共服务平台</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，推出</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赶街——新农村农产品电子商务服务站</w:t>
      </w:r>
      <w:r>
        <w:rPr>
          <w:rFonts w:hint="eastAsia" w:ascii="方正仿宋_GBK" w:hAnsi="方正仿宋_GBK" w:eastAsia="方正仿宋_GBK" w:cs="方正仿宋_GBK"/>
          <w:b w:val="0"/>
          <w:bCs w:val="0"/>
          <w:i w:val="0"/>
          <w:iCs w:val="0"/>
          <w:spacing w:val="0"/>
          <w:sz w:val="32"/>
          <w:szCs w:val="32"/>
          <w:lang w:val="zh-CN" w:eastAsia="zh-CN" w:bidi="zh-CN"/>
        </w:rPr>
        <w:t>”</w:t>
      </w:r>
      <w:r>
        <w:rPr>
          <w:rFonts w:hint="default" w:ascii="Times New Roman" w:hAnsi="Times New Roman" w:eastAsia="方正仿宋_GBK" w:cs="Times New Roman"/>
          <w:spacing w:val="0"/>
          <w:sz w:val="32"/>
          <w:szCs w:val="32"/>
          <w:lang w:val="zh-CN" w:eastAsia="zh-CN" w:bidi="zh-CN"/>
        </w:rPr>
        <w:t>，以定点定人的方式，在农村实现电子商务代购、生活、农产品售卖，基层品质监督执行等功能，让信息化农村更深入的对接与运用。</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default" w:ascii="Times New Roman" w:hAnsi="Times New Roman" w:eastAsia="方正仿宋_GBK" w:cs="Times New Roman"/>
          <w:spacing w:val="0"/>
          <w:sz w:val="32"/>
          <w:szCs w:val="32"/>
          <w:lang w:val="zh-CN" w:eastAsia="zh-CN" w:bidi="zh-CN"/>
        </w:rPr>
      </w:pPr>
      <w:r>
        <w:rPr>
          <w:rFonts w:hint="default" w:ascii="Times New Roman" w:hAnsi="Times New Roman" w:eastAsia="方正仿宋_GBK" w:cs="Times New Roman"/>
          <w:spacing w:val="0"/>
          <w:sz w:val="32"/>
          <w:szCs w:val="32"/>
          <w:lang w:val="zh-CN" w:eastAsia="zh-CN" w:bidi="zh-CN"/>
        </w:rPr>
        <w:t>加强电子商务信用体系建设，推动电子商务企业信用认证，严格信用监督和失信惩戒机制，支持开展诚信电子商务企业评选，规范电子商务平台经营行为。</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Times New Roman" w:hAnsi="Times New Roman" w:eastAsia="方正仿宋_GBK" w:cs="方正仿宋_GBK"/>
          <w:spacing w:val="0"/>
          <w:sz w:val="32"/>
          <w:szCs w:val="32"/>
          <w:lang w:val="zh-CN" w:eastAsia="zh-CN" w:bidi="zh-CN"/>
        </w:rPr>
        <w:sectPr>
          <w:footerReference r:id="rId10" w:type="default"/>
          <w:footerReference r:id="rId11" w:type="even"/>
          <w:pgSz w:w="11910" w:h="16840"/>
          <w:pgMar w:top="1440" w:right="1800" w:bottom="1440" w:left="1800" w:header="0" w:footer="1410" w:gutter="0"/>
          <w:pgNumType w:fmt="decimal"/>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0" w:firstLineChars="0"/>
        <w:textAlignment w:val="auto"/>
        <w:rPr>
          <w:rFonts w:hint="eastAsia" w:ascii="方正小标宋_GBK" w:hAnsi="方正小标宋_GBK" w:eastAsia="方正小标宋_GBK" w:cs="方正小标宋_GBK"/>
          <w:b w:val="0"/>
          <w:bCs w:val="0"/>
          <w:spacing w:val="0"/>
          <w:sz w:val="44"/>
          <w:szCs w:val="44"/>
          <w:lang w:val="en-US" w:eastAsia="zh-CN" w:bidi="zh-CN"/>
        </w:rPr>
      </w:pP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0" w:firstLineChars="0"/>
        <w:textAlignment w:val="auto"/>
        <w:rPr>
          <w:rFonts w:hint="default" w:ascii="Times New Roman" w:hAnsi="Times New Roman" w:eastAsia="黑体" w:cs="宋体"/>
          <w:b w:val="0"/>
          <w:bCs w:val="0"/>
          <w:spacing w:val="0"/>
          <w:sz w:val="44"/>
          <w:szCs w:val="44"/>
          <w:lang w:val="en-US" w:eastAsia="zh-CN" w:bidi="zh-CN"/>
        </w:rPr>
      </w:pPr>
      <w:r>
        <w:rPr>
          <w:rFonts w:hint="eastAsia" w:ascii="方正小标宋_GBK" w:hAnsi="方正小标宋_GBK" w:eastAsia="方正小标宋_GBK" w:cs="方正小标宋_GBK"/>
          <w:b w:val="0"/>
          <w:bCs w:val="0"/>
          <w:spacing w:val="-11"/>
          <w:sz w:val="44"/>
          <w:szCs w:val="44"/>
          <w:lang w:val="en-US" w:eastAsia="zh-CN" w:bidi="zh-CN"/>
        </w:rPr>
        <w:t>第八章  积极践行绿色发展理念，在生态文明建设上</w:t>
      </w:r>
      <w:bookmarkEnd w:id="102"/>
      <w:bookmarkEnd w:id="103"/>
      <w:r>
        <w:rPr>
          <w:rFonts w:hint="eastAsia" w:ascii="方正小标宋_GBK" w:hAnsi="方正小标宋_GBK" w:eastAsia="方正小标宋_GBK" w:cs="方正小标宋_GBK"/>
          <w:b w:val="0"/>
          <w:bCs w:val="0"/>
          <w:spacing w:val="-11"/>
          <w:sz w:val="44"/>
          <w:szCs w:val="44"/>
          <w:lang w:val="en-US" w:eastAsia="zh-CN" w:bidi="zh-CN"/>
        </w:rPr>
        <w:t>实现新突破</w:t>
      </w:r>
      <w:bookmarkEnd w:id="104"/>
      <w:bookmarkEnd w:id="105"/>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84" w:firstLineChars="200"/>
        <w:jc w:val="both"/>
        <w:textAlignment w:val="auto"/>
        <w:rPr>
          <w:rFonts w:hint="default" w:ascii="Times New Roman" w:hAnsi="Times New Roman" w:eastAsia="方正仿宋_GBK" w:cs="方正仿宋_GBK"/>
          <w:b w:val="0"/>
          <w:bCs w:val="0"/>
          <w:color w:val="000000"/>
          <w:spacing w:val="11"/>
          <w:kern w:val="2"/>
          <w:positio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坚持人与自然和谐共生，牢固树立</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绿水青山就是金山银山</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理念，实行最严格的生态环境保护制度，加大生态保护和补偿力度，强化生态文明建设，全面构建美丽戛洒。</w:t>
      </w:r>
    </w:p>
    <w:p>
      <w:pPr>
        <w:pStyle w:val="2"/>
        <w:keepNext w:val="0"/>
        <w:keepLines w:val="0"/>
        <w:pageBreakBefore w:val="0"/>
        <w:widowControl w:val="0"/>
        <w:kinsoku/>
        <w:wordWrap/>
        <w:overflowPunct/>
        <w:topLinePunct w:val="0"/>
        <w:autoSpaceDE w:val="0"/>
        <w:autoSpaceDN w:val="0"/>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黑体" w:cs="Times New Roman"/>
          <w:b w:val="0"/>
          <w:bCs w:val="0"/>
          <w:color w:val="000000"/>
          <w:spacing w:val="11"/>
          <w:kern w:val="2"/>
          <w:position w:val="0"/>
          <w:sz w:val="32"/>
          <w:szCs w:val="32"/>
          <w:highlight w:val="none"/>
          <w:lang w:val="en-US" w:eastAsia="zh-CN" w:bidi="ar"/>
        </w:rPr>
      </w:pPr>
      <w:bookmarkStart w:id="119" w:name="_Toc31664_WPSOffice_Level2"/>
      <w:bookmarkStart w:id="120" w:name="_Toc25709_WPSOffice_Level2"/>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第一节  坚决打好污染防治攻坚战</w:t>
      </w:r>
      <w:bookmarkEnd w:id="119"/>
      <w:bookmarkEnd w:id="120"/>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深入持续推进污染防治攻坚战，不断改善生态环境，坚决打赢蓝天、碧水、净土保卫战。持续推进</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蓝天保卫战</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全面开展集镇空气洁净保卫工作，深化集镇扬尘污染治理；推进移动源排放控制，积极推广新能源汽车；加快推进钢铁、化工、金属冶炼、水泥制品等大气污染重点行业进行技术改造，大力开展挥发性有机物污染治理，深化总量减排制度；加强重点领域节能，推广清洁能源生产制造；严格节能环保准入，加快淘汰落后产能，推广清洁能源替代行动。持续推进</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碧水保卫战</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全力保障水生态环境安全，深化重点流域污染治理，强化饮用水水源地保护，防治地下水污染，保护水和湿地生态系统；加快推进水环境综合整治，严格落实河（湖）长制，扎实开展示范河创建，持续整治城市黑臭水体，全面控制污染物排放，狠抓工业废水污染防治；着力节约保护水资源，控制用水总量，提高用水效率，科学保护水资源。持续推进</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净土保卫战</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开展土壤环境污染状况详查，建立健全分类管理清单，保障农业生产环境安全；加强空间布局管控，强化未利用地环境管理，优先保护微污染和轻污染耕地，严控新增土地污染，加强工矿企业、农业污染、生活污染防控，开展污染地块土壤治理与修复。</w:t>
      </w:r>
    </w:p>
    <w:p>
      <w:pPr>
        <w:pStyle w:val="2"/>
        <w:keepNext w:val="0"/>
        <w:keepLines w:val="0"/>
        <w:pageBreakBefore w:val="0"/>
        <w:widowControl w:val="0"/>
        <w:kinsoku/>
        <w:wordWrap/>
        <w:overflowPunct/>
        <w:topLinePunct w:val="0"/>
        <w:autoSpaceDE w:val="0"/>
        <w:autoSpaceDN w:val="0"/>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黑体" w:cs="Times New Roman"/>
          <w:b w:val="0"/>
          <w:bCs w:val="0"/>
          <w:color w:val="000000"/>
          <w:spacing w:val="11"/>
          <w:kern w:val="2"/>
          <w:position w:val="0"/>
          <w:sz w:val="32"/>
          <w:szCs w:val="32"/>
          <w:highlight w:val="none"/>
          <w:lang w:val="en-US" w:eastAsia="zh-CN" w:bidi="ar"/>
        </w:rPr>
      </w:pPr>
      <w:bookmarkStart w:id="121" w:name="_Toc16705_WPSOffice_Level2"/>
      <w:bookmarkStart w:id="122" w:name="_Toc27457_WPSOffice_Level2"/>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第二节  强化生态保护修复</w:t>
      </w:r>
      <w:bookmarkEnd w:id="121"/>
      <w:bookmarkEnd w:id="122"/>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加大生物多样性保护力度，严格落实生态保护红线，统筹山水林田湖草治理。全面推行山林长制，持续开展</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绿盾</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专项行动，禁止乱砍滥伐、乱捕滥猎等违法行为，强化生物多样性保护。持续开展饮用水源地保护、涵养林建设、湿地修复、水土流失治理、退耕还林还草、地质灾害治理、坡耕地综合治理等工程，加强工矿污染控制和矿山地质脆弱生态恢复治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黑体" w:cs="Times New Roman"/>
          <w:b w:val="0"/>
          <w:bCs w:val="0"/>
          <w:color w:val="000000"/>
          <w:spacing w:val="11"/>
          <w:kern w:val="2"/>
          <w:position w:val="0"/>
          <w:sz w:val="32"/>
          <w:szCs w:val="32"/>
          <w:highlight w:val="none"/>
          <w:lang w:val="en-US" w:eastAsia="zh-CN" w:bidi="ar"/>
        </w:rPr>
      </w:pPr>
      <w:bookmarkStart w:id="123" w:name="_Toc27471_WPSOffice_Level2"/>
      <w:bookmarkStart w:id="124" w:name="_Toc5887_WPSOffice_Level2"/>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0" w:firstLineChars="0"/>
        <w:jc w:val="center"/>
        <w:textAlignment w:val="auto"/>
        <w:rPr>
          <w:rFonts w:hint="default" w:ascii="Times New Roman" w:hAnsi="Times New Roman" w:eastAsia="黑体"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第三节  全力推进绿色发展</w:t>
      </w:r>
      <w:bookmarkEnd w:id="123"/>
      <w:bookmarkEnd w:id="124"/>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发展绿色经济，严格落实节能目标责任制，加强工业、建筑、公共机构、交通、商业等重点领域节能减排管理。推进土地、能源、水等资源节约集约利用，推动</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城市矿产</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回收开发利用，加快建设</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节水型社会</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。积极探索完善生态补偿机制，实行最严格的生态环境保护制度，坚持保护和修复并重，建立市场化、多元化生态补偿机制，按照</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谁开发谁保护、谁破坏谁恢复、谁受益谁补偿</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的原则，明确开发、保护、治理和修复主体，对森林、湿地、水流等实行生态补偿全覆盖。创新和完善促进绿色发展价格机制，积极开展碳排放权、排污权、节能量等交易试点，加快建立健全体现生态价值和环境损害成本的资源环境价格机制，重点完善污水处理收费政策、健全固体废物处理收费机制、建立有利于节约用水的价格机制、健全促进节能环保的电价机制。构建全民绿色行动体系，推进生活方式和消费模式绿色化。</w:t>
      </w: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5"/>
        <w:spacing w:before="60" w:line="316" w:lineRule="auto"/>
        <w:ind w:left="568" w:right="493" w:firstLine="638"/>
        <w:rPr>
          <w:rFonts w:hint="eastAsia" w:ascii="Times New Roman" w:hAnsi="Times New Roman" w:eastAsia="方正仿宋_GBK" w:cs="方正仿宋_GBK"/>
          <w:b w:val="0"/>
          <w:bCs w:val="0"/>
          <w:color w:val="000000"/>
          <w:spacing w:val="11"/>
          <w:kern w:val="2"/>
          <w:position w:val="0"/>
          <w:sz w:val="32"/>
          <w:szCs w:val="32"/>
          <w:highlight w:val="none"/>
          <w:lang w:val="zh-CN" w:eastAsia="zh-CN" w:bidi="ar"/>
        </w:rPr>
      </w:pPr>
    </w:p>
    <w:p>
      <w:pPr>
        <w:pStyle w:val="3"/>
        <w:keepNext w:val="0"/>
        <w:keepLines w:val="0"/>
        <w:pageBreakBefore w:val="0"/>
        <w:widowControl w:val="0"/>
        <w:tabs>
          <w:tab w:val="left" w:pos="1439"/>
        </w:tabs>
        <w:kinsoku/>
        <w:wordWrap/>
        <w:overflowPunct/>
        <w:topLinePunct w:val="0"/>
        <w:autoSpaceDE w:val="0"/>
        <w:autoSpaceDN w:val="0"/>
        <w:bidi w:val="0"/>
        <w:adjustRightInd/>
        <w:snapToGrid/>
        <w:spacing w:before="0" w:line="600" w:lineRule="exact"/>
        <w:ind w:right="0"/>
        <w:jc w:val="both"/>
        <w:textAlignment w:val="auto"/>
        <w:rPr>
          <w:rFonts w:hint="eastAsia" w:ascii="Times New Roman" w:hAnsi="Times New Roman" w:eastAsia="黑体"/>
          <w:b w:val="0"/>
          <w:bCs w:val="0"/>
          <w:spacing w:val="0"/>
          <w:sz w:val="44"/>
          <w:szCs w:val="44"/>
          <w:lang w:val="zh-CN" w:eastAsia="zh-CN"/>
        </w:rPr>
      </w:pPr>
      <w:bookmarkStart w:id="125" w:name="_Toc18639_WPSOffice_Level1"/>
      <w:bookmarkStart w:id="126" w:name="_Toc15682_WPSOffice_Level1"/>
    </w:p>
    <w:p>
      <w:pPr>
        <w:pStyle w:val="3"/>
        <w:keepNext w:val="0"/>
        <w:keepLines w:val="0"/>
        <w:pageBreakBefore w:val="0"/>
        <w:widowControl w:val="0"/>
        <w:tabs>
          <w:tab w:val="left" w:pos="1439"/>
        </w:tabs>
        <w:kinsoku/>
        <w:wordWrap/>
        <w:overflowPunct/>
        <w:topLinePunct w:val="0"/>
        <w:autoSpaceDE w:val="0"/>
        <w:autoSpaceDN w:val="0"/>
        <w:bidi w:val="0"/>
        <w:adjustRightInd/>
        <w:snapToGrid/>
        <w:spacing w:before="0" w:line="600" w:lineRule="exact"/>
        <w:ind w:right="0"/>
        <w:textAlignment w:val="auto"/>
        <w:rPr>
          <w:rFonts w:hint="eastAsia" w:ascii="Times New Roman" w:hAnsi="Times New Roman" w:eastAsia="黑体"/>
          <w:b w:val="0"/>
          <w:bCs w:val="0"/>
          <w:spacing w:val="0"/>
          <w:sz w:val="44"/>
          <w:szCs w:val="44"/>
          <w:lang w:val="zh-CN" w:eastAsia="zh-CN"/>
        </w:rPr>
      </w:pPr>
      <w:r>
        <w:rPr>
          <w:rFonts w:hint="eastAsia" w:ascii="方正小标宋_GBK" w:hAnsi="方正小标宋_GBK" w:eastAsia="方正小标宋_GBK" w:cs="方正小标宋_GBK"/>
          <w:b w:val="0"/>
          <w:bCs w:val="0"/>
          <w:spacing w:val="0"/>
          <w:sz w:val="44"/>
          <w:szCs w:val="44"/>
          <w:lang w:val="zh-CN" w:eastAsia="zh-CN"/>
        </w:rPr>
        <w:t>第</w:t>
      </w:r>
      <w:r>
        <w:rPr>
          <w:rFonts w:hint="eastAsia" w:ascii="方正小标宋_GBK" w:hAnsi="方正小标宋_GBK" w:eastAsia="方正小标宋_GBK" w:cs="方正小标宋_GBK"/>
          <w:b w:val="0"/>
          <w:bCs w:val="0"/>
          <w:spacing w:val="0"/>
          <w:sz w:val="44"/>
          <w:szCs w:val="44"/>
          <w:lang w:val="en-US" w:eastAsia="zh-CN"/>
        </w:rPr>
        <w:t>九</w:t>
      </w:r>
      <w:r>
        <w:rPr>
          <w:rFonts w:hint="eastAsia" w:ascii="方正小标宋_GBK" w:hAnsi="方正小标宋_GBK" w:eastAsia="方正小标宋_GBK" w:cs="方正小标宋_GBK"/>
          <w:b w:val="0"/>
          <w:bCs w:val="0"/>
          <w:spacing w:val="0"/>
          <w:sz w:val="44"/>
          <w:szCs w:val="44"/>
          <w:lang w:val="zh-CN" w:eastAsia="zh-CN"/>
        </w:rPr>
        <w:t>章</w:t>
      </w:r>
      <w:r>
        <w:rPr>
          <w:rFonts w:hint="eastAsia" w:ascii="方正小标宋_GBK" w:hAnsi="方正小标宋_GBK" w:eastAsia="方正小标宋_GBK" w:cs="方正小标宋_GBK"/>
          <w:b w:val="0"/>
          <w:bCs w:val="0"/>
          <w:spacing w:val="0"/>
          <w:sz w:val="44"/>
          <w:szCs w:val="44"/>
          <w:lang w:val="en-US" w:eastAsia="zh-CN"/>
        </w:rPr>
        <w:t xml:space="preserve">  </w:t>
      </w:r>
      <w:r>
        <w:rPr>
          <w:rFonts w:hint="eastAsia" w:ascii="方正小标宋_GBK" w:hAnsi="方正小标宋_GBK" w:eastAsia="方正小标宋_GBK" w:cs="方正小标宋_GBK"/>
          <w:b w:val="0"/>
          <w:bCs w:val="0"/>
          <w:spacing w:val="0"/>
          <w:sz w:val="44"/>
          <w:szCs w:val="44"/>
          <w:lang w:val="zh-CN" w:eastAsia="zh-CN"/>
        </w:rPr>
        <w:t>规划实施和保障机制</w:t>
      </w:r>
      <w:bookmarkEnd w:id="125"/>
      <w:bookmarkEnd w:id="126"/>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568" w:right="608" w:firstLine="796"/>
        <w:jc w:val="both"/>
        <w:textAlignment w:val="auto"/>
        <w:rPr>
          <w:rFonts w:ascii="Times New Roman" w:hAnsi="Times New Roman"/>
          <w:spacing w:val="0"/>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实现规划的主要目标，关键在于加强领导，狠抓落实。要紧紧依靠全镇广大干部和各族人民，解放思想，实事求是，更新观念，创新思路，调动各方面积极性，同心同德，精心组织，开拓进取，扎实工作，为顺利实施</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规划创造良好的条件。</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493"/>
        <w:jc w:val="center"/>
        <w:textAlignment w:val="auto"/>
        <w:rPr>
          <w:rFonts w:hint="default" w:ascii="Times New Roman" w:hAnsi="Times New Roman" w:eastAsia="黑体" w:cs="Times New Roman"/>
          <w:b w:val="0"/>
          <w:bCs w:val="0"/>
          <w:color w:val="000000"/>
          <w:spacing w:val="11"/>
          <w:kern w:val="2"/>
          <w:position w:val="0"/>
          <w:sz w:val="32"/>
          <w:szCs w:val="32"/>
          <w:highlight w:val="none"/>
          <w:lang w:val="zh-CN" w:eastAsia="zh-CN" w:bidi="ar"/>
        </w:rPr>
      </w:pPr>
      <w:bookmarkStart w:id="127" w:name="_Toc438909595"/>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493"/>
        <w:jc w:val="center"/>
        <w:textAlignment w:val="auto"/>
        <w:rPr>
          <w:rFonts w:hint="default" w:ascii="Times New Roman" w:hAnsi="Times New Roman" w:eastAsia="方正黑体_GBK" w:cs="Times New Roman"/>
          <w:b w:val="0"/>
          <w:bCs w:val="0"/>
          <w:color w:val="000000"/>
          <w:spacing w:val="11"/>
          <w:kern w:val="2"/>
          <w:position w:val="0"/>
          <w:sz w:val="32"/>
          <w:szCs w:val="32"/>
          <w:highlight w:val="none"/>
          <w:lang w:val="zh-CN" w:eastAsia="zh-CN" w:bidi="ar"/>
        </w:rPr>
      </w:pPr>
      <w:bookmarkStart w:id="128" w:name="_Toc31718_WPSOffice_Level2"/>
      <w:bookmarkStart w:id="129" w:name="_Toc10036_WPSOffice_Level2"/>
      <w:r>
        <w:rPr>
          <w:rFonts w:hint="default" w:ascii="Times New Roman" w:hAnsi="Times New Roman" w:eastAsia="方正黑体_GBK" w:cs="Times New Roman"/>
          <w:b w:val="0"/>
          <w:bCs w:val="0"/>
          <w:color w:val="000000"/>
          <w:spacing w:val="11"/>
          <w:kern w:val="2"/>
          <w:position w:val="0"/>
          <w:sz w:val="32"/>
          <w:szCs w:val="32"/>
          <w:highlight w:val="none"/>
          <w:lang w:val="zh-CN" w:eastAsia="zh-CN" w:bidi="ar"/>
        </w:rPr>
        <w:t>第一节</w:t>
      </w:r>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 xml:space="preserve">  </w:t>
      </w:r>
      <w:r>
        <w:rPr>
          <w:rFonts w:hint="default" w:ascii="Times New Roman" w:hAnsi="Times New Roman" w:eastAsia="方正黑体_GBK" w:cs="Times New Roman"/>
          <w:b w:val="0"/>
          <w:bCs w:val="0"/>
          <w:color w:val="000000"/>
          <w:spacing w:val="11"/>
          <w:kern w:val="2"/>
          <w:position w:val="0"/>
          <w:sz w:val="32"/>
          <w:szCs w:val="32"/>
          <w:highlight w:val="none"/>
          <w:lang w:val="zh-CN" w:eastAsia="zh-CN" w:bidi="ar"/>
        </w:rPr>
        <w:t>规划实施</w:t>
      </w:r>
      <w:bookmarkEnd w:id="127"/>
      <w:bookmarkEnd w:id="128"/>
      <w:bookmarkEnd w:id="129"/>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30" w:name="_Toc20453_WPSOffice_Level3"/>
      <w:bookmarkStart w:id="131" w:name="_Toc2979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一、统一思想，提高认识</w:t>
      </w:r>
      <w:bookmarkEnd w:id="130"/>
      <w:bookmarkEnd w:id="131"/>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戛洒镇国民经济和社会发展</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是指导全镇未来五年经济社会发展的基本方针，也是编制各相关专项规划、年度计划以及制定相关经济政策的重要依据。因此，全镇上下要统一思想，提高认识，严格维护规划的指导性、权威性和严肃性，各村（社区）、各部门要明确规划的总体目标和发展思路，自觉完成规划中的各项任务，并保持规划的延续性。</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32" w:name="_Toc26270_WPSOffice_Level3"/>
      <w:bookmarkStart w:id="133" w:name="_Toc21239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二、加强领导，部门协调</w:t>
      </w:r>
      <w:bookmarkEnd w:id="132"/>
      <w:bookmarkEnd w:id="133"/>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戛洒镇国民经济和社会发展</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规划涉及全镇经济社会各个领域。规划的顺利实施，必须加强领导，科学部署，建立相应工作目标责任制。要按照</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统一规划，分步实施</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的原则，把规划的各项任务分解、落实、贯穿于每一个阶段的实际工作之中。各村（社区）、各部门要明确各阶段的目标与任务，切实加强合作沟通，形成合力。规划实施将与部门绩效考核、职务晋升、奖优罚劣相挂钩。要把规划实施始终建立在依法依规、组织保障、群众监督的基础上，充分保证规划的严肃性与延续性。</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34" w:name="_Toc20141_WPSOffice_Level3"/>
      <w:bookmarkStart w:id="135" w:name="_Toc29544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三、明确目标，分步实施</w:t>
      </w:r>
      <w:bookmarkEnd w:id="134"/>
      <w:bookmarkEnd w:id="135"/>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各村（社区）、各部门要明确规划目标，科学部署，建立工作目标责任制，把规划的各项任务贯穿于实际工作之中，狠抓落实，按照</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统一规划，分步实施</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的原则，分三个阶段进行。</w:t>
      </w:r>
      <w:r>
        <w:rPr>
          <w:rFonts w:hint="default" w:ascii="Times New Roman" w:hAnsi="Times New Roman" w:eastAsia="方正仿宋_GBK" w:cs="Times New Roman"/>
          <w:b/>
          <w:bCs/>
          <w:color w:val="000000"/>
          <w:spacing w:val="11"/>
          <w:kern w:val="2"/>
          <w:position w:val="0"/>
          <w:sz w:val="32"/>
          <w:szCs w:val="32"/>
          <w:highlight w:val="none"/>
          <w:lang w:val="en-US" w:eastAsia="zh-CN" w:bidi="ar"/>
        </w:rPr>
        <w:t>初期</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：有效承接</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十三五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发展成果，按照</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发展规划思路，进行起步建设。</w:t>
      </w:r>
      <w:r>
        <w:rPr>
          <w:rFonts w:hint="default" w:ascii="Times New Roman" w:hAnsi="Times New Roman" w:eastAsia="方正仿宋_GBK" w:cs="Times New Roman"/>
          <w:b/>
          <w:bCs/>
          <w:color w:val="000000"/>
          <w:spacing w:val="11"/>
          <w:kern w:val="2"/>
          <w:position w:val="0"/>
          <w:sz w:val="32"/>
          <w:szCs w:val="32"/>
          <w:highlight w:val="none"/>
          <w:lang w:val="en-US" w:eastAsia="zh-CN" w:bidi="ar"/>
        </w:rPr>
        <w:t>中期</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：对开始二至三年的发展成果进行中期评估，以验证发展方向、发展进度、发展质量，为后两年打基础。</w:t>
      </w:r>
      <w:r>
        <w:rPr>
          <w:rFonts w:hint="default" w:ascii="Times New Roman" w:hAnsi="Times New Roman" w:eastAsia="方正仿宋_GBK" w:cs="Times New Roman"/>
          <w:b/>
          <w:bCs/>
          <w:color w:val="000000"/>
          <w:spacing w:val="11"/>
          <w:kern w:val="2"/>
          <w:position w:val="0"/>
          <w:sz w:val="32"/>
          <w:szCs w:val="32"/>
          <w:highlight w:val="none"/>
          <w:lang w:val="en-US" w:eastAsia="zh-CN" w:bidi="ar"/>
        </w:rPr>
        <w:t>末期</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：在初期、中期发展的基础上，以规划为纲领，努力完成规划目标和任务。</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36" w:name="_Toc26600_WPSOffice_Level3"/>
      <w:bookmarkStart w:id="137" w:name="_Toc6110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四、狠抓落实，强化监督</w:t>
      </w:r>
      <w:bookmarkEnd w:id="136"/>
      <w:bookmarkEnd w:id="137"/>
      <w:r>
        <w:rPr>
          <w:rFonts w:hint="default" w:ascii="Times New Roman" w:hAnsi="Times New Roman" w:eastAsia="方正仿宋_GBK" w:cs="Times New Roman"/>
          <w:b/>
          <w:bCs/>
          <w:color w:val="000000"/>
          <w:spacing w:val="11"/>
          <w:kern w:val="2"/>
          <w:position w:val="0"/>
          <w:sz w:val="32"/>
          <w:szCs w:val="32"/>
          <w:highlight w:val="none"/>
          <w:lang w:val="en-US" w:eastAsia="zh-CN" w:bidi="ar"/>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一经批准实施，就应狠抓落实，把它贯穿于各级各部门的工作中。实施期间，应加强依法施规，强化监督检查。建立健全规划实施监督检查制度，切实加强法律监督、行政监督、舆论监督和公众监督的作用，确保规划各阶段目标的实现。</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楷体_GBK" w:cs="Times New Roman"/>
          <w:b/>
          <w:bCs/>
          <w:color w:val="000000"/>
          <w:spacing w:val="11"/>
          <w:kern w:val="2"/>
          <w:position w:val="0"/>
          <w:sz w:val="32"/>
          <w:szCs w:val="32"/>
          <w:highlight w:val="none"/>
          <w:lang w:val="en-US" w:eastAsia="zh-CN" w:bidi="ar"/>
        </w:rPr>
      </w:pPr>
      <w:bookmarkStart w:id="138" w:name="_Toc20717_WPSOffice_Level3"/>
      <w:bookmarkStart w:id="139" w:name="_Toc13012_WPSOffice_Level3"/>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r>
        <w:rPr>
          <w:rFonts w:hint="default" w:ascii="Times New Roman" w:hAnsi="Times New Roman" w:eastAsia="方正楷体_GBK" w:cs="Times New Roman"/>
          <w:b/>
          <w:bCs/>
          <w:color w:val="000000"/>
          <w:spacing w:val="11"/>
          <w:kern w:val="2"/>
          <w:position w:val="0"/>
          <w:sz w:val="32"/>
          <w:szCs w:val="32"/>
          <w:highlight w:val="none"/>
          <w:lang w:val="en-US" w:eastAsia="zh-CN" w:bidi="ar"/>
        </w:rPr>
        <w:t>五、适时调整，科学评估</w:t>
      </w:r>
      <w:bookmarkEnd w:id="138"/>
      <w:bookmarkEnd w:id="139"/>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在实施过程中，应按时进行阶段性评估。其中，中期评估、总体评估应纳入人大、政协的监督范围。中期评估，旨在衡量政策效果，检验工作得失，如有失误，及时纠正，科学调整，使规划朝有效的方向行进。总体评估，主要检验目标实现情况，总结经验与教训，向公众、社会兑现承诺，尤其是约束性指标的兑现，应作为政府职责考核的重要内容。全程应建立健全考核奖惩和绩效评估机制，通过考核和评估，对规划年度执行情况进行奖优罚劣，及时发现和协调解决规划实施中出现的问题，全面分析规划实施效果及各项政策措施落实情况，及时提出评估改进意见，促进规划目标的实现。</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jc w:val="center"/>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bookmarkStart w:id="140" w:name="_Toc20088_WPSOffice_Level2"/>
      <w:bookmarkStart w:id="141" w:name="_Toc438909596"/>
      <w:bookmarkStart w:id="142" w:name="_Toc4682_WPSOffice_Level2"/>
      <w:r>
        <w:rPr>
          <w:rFonts w:hint="default" w:ascii="Times New Roman" w:hAnsi="Times New Roman" w:eastAsia="方正黑体_GBK" w:cs="Times New Roman"/>
          <w:b w:val="0"/>
          <w:bCs w:val="0"/>
          <w:color w:val="000000"/>
          <w:spacing w:val="11"/>
          <w:kern w:val="2"/>
          <w:position w:val="0"/>
          <w:sz w:val="32"/>
          <w:szCs w:val="32"/>
          <w:highlight w:val="none"/>
          <w:lang w:val="zh-CN" w:eastAsia="zh-CN" w:bidi="ar"/>
        </w:rPr>
        <w:t>第二节</w:t>
      </w:r>
      <w:r>
        <w:rPr>
          <w:rFonts w:hint="default" w:ascii="Times New Roman" w:hAnsi="Times New Roman" w:eastAsia="方正黑体_GBK" w:cs="Times New Roman"/>
          <w:b w:val="0"/>
          <w:bCs w:val="0"/>
          <w:color w:val="000000"/>
          <w:spacing w:val="11"/>
          <w:kern w:val="2"/>
          <w:position w:val="0"/>
          <w:sz w:val="32"/>
          <w:szCs w:val="32"/>
          <w:highlight w:val="none"/>
          <w:lang w:val="en-US" w:eastAsia="zh-CN" w:bidi="ar"/>
        </w:rPr>
        <w:t xml:space="preserve">  </w:t>
      </w:r>
      <w:r>
        <w:rPr>
          <w:rFonts w:hint="default" w:ascii="Times New Roman" w:hAnsi="Times New Roman" w:eastAsia="方正黑体_GBK" w:cs="Times New Roman"/>
          <w:b w:val="0"/>
          <w:bCs w:val="0"/>
          <w:color w:val="000000"/>
          <w:spacing w:val="11"/>
          <w:kern w:val="2"/>
          <w:position w:val="0"/>
          <w:sz w:val="32"/>
          <w:szCs w:val="32"/>
          <w:highlight w:val="none"/>
          <w:lang w:val="zh-CN" w:eastAsia="zh-CN" w:bidi="ar"/>
        </w:rPr>
        <w:t>保障措施</w:t>
      </w:r>
      <w:bookmarkEnd w:id="140"/>
      <w:bookmarkEnd w:id="141"/>
      <w:bookmarkEnd w:id="14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43" w:name="_Toc6950_WPSOffice_Level3"/>
      <w:bookmarkStart w:id="144" w:name="_Toc23964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一、组织保障</w:t>
      </w:r>
      <w:bookmarkEnd w:id="143"/>
      <w:bookmarkEnd w:id="144"/>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戛洒镇</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规划的组织实施涉及到各个不同的部门，具有很强的社会性和综合性。为充分保障规划实施的严肃性、权威性和可行性，应建立和完善规划实施的组织机构。镇政府加强对规划实施的领导，建立实施</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规划的高效组织机构, 负责规划的分解、执行、考核、协调和调整。要成立贯彻落实</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规划领导小组和专家顾问小组，对规划实施的具体工作进行指导、协调和监督。</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45" w:name="_Toc8224_WPSOffice_Level3"/>
      <w:bookmarkStart w:id="146" w:name="_Toc20072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二、制度保障</w:t>
      </w:r>
      <w:bookmarkEnd w:id="145"/>
      <w:bookmarkEnd w:id="146"/>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 xml:space="preserve">强化规划的权威性，确立规划在区域建设中的核心地位；协调区域间、部门间利益关系，树立大局观念，相关职能部门应在本规划的统一指导下，加强沟通与合作，避免内部推诿扯皮；制定相关的条例和管理办法，确立规划的法律地位，避免因行政领导的更替而影响规划的延续性；要充分发挥市场在基础设施建设和项目建设中的作用，通过市场化运作，确保项目建设按规划要求建设实施；规划监督是保证规划有效实施和规范实施的关键，要建立规划实施监督机制，加强规划实施效果监测，完善政府对规划的监督检查，建立专家论证和公众参与制度；完善规划决策机制和制度，建立重大问题政策研究和专家论证制度，重大建设项目的公示和听证制度；切实落实公众参与原则，推进公众参与的法制化和制度化；加强对规划的宣传，提高公众对规划及其重要性的认识，增强规划意识，提高维护和执行规划的自觉性，提高规划实施的科学性、群众性和公正性。 </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47" w:name="_Toc15400_WPSOffice_Level3"/>
      <w:bookmarkStart w:id="148" w:name="_Toc19403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三、资金保障</w:t>
      </w:r>
      <w:bookmarkEnd w:id="147"/>
      <w:bookmarkEnd w:id="148"/>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进一步加强招商引资工作的规划、组织、协调、落实，建立健全招商引资的激励机制。积极拓展融资渠道，建立地方中小企业贷款担保体系，拓宽个私经济融资渠道。不断扩大民间投资，加大地方财政的建设性支出，集中力量办大事。积极探索组建新的投融资平台和融资运营模式，研究出台负面清单，降低准入门槛，推广采用BOT、BT、PPP模式进行经营性社会公益设施建设。建立健全政府担保、借款、投资机制及面向中小微企业融资的配套服务体系，帮助中小微企业解决融资困难。建立科学有效的举债偿还机制，防范并化解政府债务风险。继续积极争取国家、省、市、县的各项政策倾斜和投资支持，搭建多元化的融资平台。合理安排资金投入，对</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规划建设项目的投资价值进行效益分析, 并通过分析反过来指导投资。</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49" w:name="_Toc31664_WPSOffice_Level3"/>
      <w:bookmarkStart w:id="150" w:name="_Toc25709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四、人才保障</w:t>
      </w:r>
      <w:bookmarkEnd w:id="149"/>
      <w:bookmarkEnd w:id="150"/>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围绕</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十四五</w:t>
      </w:r>
      <w:r>
        <w:rPr>
          <w:rFonts w:hint="eastAsia" w:ascii="方正仿宋_GBK" w:hAnsi="方正仿宋_GBK" w:eastAsia="方正仿宋_GBK" w:cs="方正仿宋_GBK"/>
          <w:b w:val="0"/>
          <w:bCs w:val="0"/>
          <w:i w:val="0"/>
          <w:iCs w:val="0"/>
          <w:color w:val="000000"/>
          <w:spacing w:val="11"/>
          <w:kern w:val="2"/>
          <w:position w:val="0"/>
          <w:sz w:val="32"/>
          <w:szCs w:val="32"/>
          <w:highlight w:val="none"/>
          <w:lang w:val="en-US" w:eastAsia="zh-CN" w:bidi="ar"/>
        </w:rPr>
        <w:t>”</w:t>
      </w: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规划建设的重点领域，加大人才培养。大力发展职业教育，广泛开展岗位技能培训；进一步发展成人教育，加强继续教育和人才培训工作，完善教育培训网络，满足多样化的学习需求；把高技能人才和农村技能人才队伍建设纳入人才培养的整体规划；形成合理使用人才的机制，实现人才的动态优化组合；消除人才壁垒，加快人才的市场化流动；鼓励、支持民营企业吸纳人才；研究制定激励人才的优惠政策措施，完善人才奖励办法。</w:t>
      </w: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7" w:firstLineChars="200"/>
        <w:jc w:val="both"/>
        <w:textAlignment w:val="auto"/>
        <w:rPr>
          <w:rFonts w:hint="default" w:ascii="Times New Roman" w:hAnsi="Times New Roman" w:eastAsia="方正仿宋_GBK" w:cs="Times New Roman"/>
          <w:b/>
          <w:bCs/>
          <w:color w:val="000000"/>
          <w:spacing w:val="11"/>
          <w:kern w:val="2"/>
          <w:position w:val="0"/>
          <w:sz w:val="32"/>
          <w:szCs w:val="32"/>
          <w:highlight w:val="none"/>
          <w:lang w:val="en-US" w:eastAsia="zh-CN" w:bidi="ar"/>
        </w:rPr>
      </w:pPr>
      <w:bookmarkStart w:id="151" w:name="_Toc27457_WPSOffice_Level3"/>
      <w:bookmarkStart w:id="152" w:name="_Toc16705_WPSOffice_Level3"/>
      <w:r>
        <w:rPr>
          <w:rFonts w:hint="default" w:ascii="Times New Roman" w:hAnsi="Times New Roman" w:eastAsia="方正楷体_GBK" w:cs="Times New Roman"/>
          <w:b/>
          <w:bCs/>
          <w:color w:val="000000"/>
          <w:spacing w:val="11"/>
          <w:kern w:val="2"/>
          <w:position w:val="0"/>
          <w:sz w:val="32"/>
          <w:szCs w:val="32"/>
          <w:highlight w:val="none"/>
          <w:lang w:val="en-US" w:eastAsia="zh-CN" w:bidi="ar"/>
        </w:rPr>
        <w:t>五、政策保障</w:t>
      </w:r>
      <w:bookmarkEnd w:id="151"/>
      <w:bookmarkEnd w:id="152"/>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left="0" w:right="0" w:firstLine="684" w:firstLineChars="200"/>
        <w:jc w:val="both"/>
        <w:textAlignment w:val="auto"/>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r>
        <w:rPr>
          <w:rFonts w:hint="default" w:ascii="Times New Roman" w:hAnsi="Times New Roman" w:eastAsia="方正仿宋_GBK" w:cs="Times New Roman"/>
          <w:b w:val="0"/>
          <w:bCs w:val="0"/>
          <w:color w:val="000000"/>
          <w:spacing w:val="11"/>
          <w:kern w:val="2"/>
          <w:position w:val="0"/>
          <w:sz w:val="32"/>
          <w:szCs w:val="32"/>
          <w:highlight w:val="none"/>
          <w:lang w:val="en-US" w:eastAsia="zh-CN" w:bidi="ar"/>
        </w:rPr>
        <w:t>根据本规划制定配套政策，建立健全相关法律法规、实施细则。加强部门间政策制定和实施的协调配合，推动人口、土地、投融资、住房、生态环境等方面的政策和改革举措，形成合力、落到实处。城乡规划、土地利用规划、交通规划等要落实本规划要求，其他相关专项规划要加强与本规划的衔接。</w:t>
      </w:r>
    </w:p>
    <w:p>
      <w:pPr>
        <w:pStyle w:val="6"/>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2"/>
        <w:rPr>
          <w:rFonts w:hint="eastAsia" w:ascii="Times New Roman" w:hAnsi="Times New Roman" w:eastAsia="方正仿宋_GBK" w:cs="方正仿宋_GBK"/>
          <w:b w:val="0"/>
          <w:bCs w:val="0"/>
          <w:color w:val="000000"/>
          <w:spacing w:val="11"/>
          <w:kern w:val="2"/>
          <w:position w:val="0"/>
          <w:sz w:val="32"/>
          <w:szCs w:val="32"/>
          <w:highlight w:val="none"/>
          <w:lang w:val="en-US" w:eastAsia="zh-CN" w:bidi="ar"/>
        </w:rPr>
      </w:pPr>
    </w:p>
    <w:p>
      <w:pPr>
        <w:pStyle w:val="5"/>
        <w:keepNext w:val="0"/>
        <w:keepLines w:val="0"/>
        <w:pageBreakBefore w:val="0"/>
        <w:widowControl w:val="0"/>
        <w:kinsoku/>
        <w:wordWrap/>
        <w:overflowPunct/>
        <w:topLinePunct w:val="0"/>
        <w:autoSpaceDE w:val="0"/>
        <w:autoSpaceDN w:val="0"/>
        <w:bidi w:val="0"/>
        <w:adjustRightInd/>
        <w:snapToGrid/>
        <w:spacing w:before="0" w:line="590" w:lineRule="exact"/>
        <w:ind w:right="0"/>
        <w:jc w:val="both"/>
        <w:textAlignment w:val="auto"/>
        <w:rPr>
          <w:rFonts w:hint="default" w:ascii="Times New Roman" w:hAnsi="Times New Roman" w:eastAsia="方正仿宋_GBK" w:cs="方正仿宋_GBK"/>
          <w:b w:val="0"/>
          <w:bCs w:val="0"/>
          <w:color w:val="000000"/>
          <w:spacing w:val="11"/>
          <w:kern w:val="2"/>
          <w:position w:val="0"/>
          <w:sz w:val="32"/>
          <w:szCs w:val="32"/>
          <w:highlight w:val="none"/>
          <w:lang w:val="en-US" w:eastAsia="zh-CN" w:bidi="ar"/>
        </w:rPr>
      </w:pPr>
      <w:bookmarkStart w:id="153" w:name="_TOC_250004"/>
      <w:bookmarkEnd w:id="153"/>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p>
    <w:pPr>
      <w:pStyle w:val="5"/>
      <w:spacing w:line="14" w:lineRule="auto"/>
      <w:rPr>
        <w:sz w:val="20"/>
      </w:rPr>
    </w:pPr>
  </w:p>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p>
    <w:pPr>
      <w:pStyle w:val="5"/>
      <w:spacing w:line="14" w:lineRule="auto"/>
      <w:rPr>
        <w:sz w:val="20"/>
      </w:rPr>
    </w:pPr>
  </w:p>
  <w:p>
    <w:pPr>
      <w:pStyle w:val="5"/>
      <w:spacing w:line="14" w:lineRule="auto"/>
      <w:rPr>
        <w:sz w:val="20"/>
      </w:rPr>
    </w:pPr>
  </w:p>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3538220</wp:posOffset>
              </wp:positionH>
              <wp:positionV relativeFrom="page">
                <wp:posOffset>9784715</wp:posOffset>
              </wp:positionV>
              <wp:extent cx="735330" cy="2019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35330" cy="201930"/>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8.6pt;margin-top:770.45pt;height:15.9pt;width:57.9pt;mso-position-horizontal-relative:page;mso-position-vertical-relative:page;z-index:-251657216;mso-width-relative:page;mso-height-relative:page;" filled="f" stroked="f" coordsize="21600,21600" o:gfxdata="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HrlA2wAAAA0BAAAPAAAAAAAAAAEAIAAAACIAAABkcnMvZG93bnJldi54bWxQSwEC&#10;FAAUAAAACACHTuJAnS2Bv7gBAABzAwAADgAAAAAAAAABACAAAAAqAQAAZHJzL2Uyb0RvYy54bWxQ&#10;SwUGAAAAAAYABgBZAQAAVAU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3540760</wp:posOffset>
              </wp:positionH>
              <wp:positionV relativeFrom="page">
                <wp:posOffset>9656445</wp:posOffset>
              </wp:positionV>
              <wp:extent cx="735330" cy="2019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35330" cy="201930"/>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8.8pt;margin-top:760.35pt;height:15.9pt;width:57.9pt;mso-position-horizontal-relative:page;mso-position-vertical-relative:page;z-index:-251651072;mso-width-relative:page;mso-height-relative:page;" filled="f" stroked="f" coordsize="21600,21600" o:gfxdata="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1OoCNsAAAANAQAADwAAAAAAAAABACAAAAAiAAAAZHJzL2Rvd25yZXYueG1sUEsB&#10;AhQAFAAAAAgAh07iQAvSmmm5AQAAcwMAAA4AAAAAAAAAAQAgAAAAKgEAAGRycy9lMm9Eb2MueG1s&#10;UEsFBgAAAAAGAAYAWQEAAFUFA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50</w:t>
                    </w:r>
                    <w:r>
                      <w:fldChar w:fldCharType="end"/>
                    </w:r>
                    <w:r>
                      <w:rPr>
                        <w:sz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59</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59</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16fafefc-c0b3-4fc5-90d5-b4526a268e51"/>
  </w:docVars>
  <w:rsids>
    <w:rsidRoot w:val="00172A27"/>
    <w:rsid w:val="00BF0EA3"/>
    <w:rsid w:val="00EF5BCC"/>
    <w:rsid w:val="010F76DB"/>
    <w:rsid w:val="01340426"/>
    <w:rsid w:val="01DF39B1"/>
    <w:rsid w:val="02773A77"/>
    <w:rsid w:val="02CD7046"/>
    <w:rsid w:val="02CE2E4C"/>
    <w:rsid w:val="039F45EE"/>
    <w:rsid w:val="053A6E0B"/>
    <w:rsid w:val="05565154"/>
    <w:rsid w:val="05662DC4"/>
    <w:rsid w:val="05F01308"/>
    <w:rsid w:val="06BE5BC0"/>
    <w:rsid w:val="06C63879"/>
    <w:rsid w:val="06D26096"/>
    <w:rsid w:val="077854C7"/>
    <w:rsid w:val="07943CA0"/>
    <w:rsid w:val="07F2550F"/>
    <w:rsid w:val="07FE1C25"/>
    <w:rsid w:val="08203551"/>
    <w:rsid w:val="084569E9"/>
    <w:rsid w:val="08C040F5"/>
    <w:rsid w:val="08C31796"/>
    <w:rsid w:val="09012D27"/>
    <w:rsid w:val="09D009FB"/>
    <w:rsid w:val="09D25903"/>
    <w:rsid w:val="0A04046A"/>
    <w:rsid w:val="0AFA5472"/>
    <w:rsid w:val="0B390455"/>
    <w:rsid w:val="0B9069DD"/>
    <w:rsid w:val="0C382314"/>
    <w:rsid w:val="0C581493"/>
    <w:rsid w:val="0CAC2789"/>
    <w:rsid w:val="0CEF3C11"/>
    <w:rsid w:val="0DA6463C"/>
    <w:rsid w:val="0DAF1832"/>
    <w:rsid w:val="0DF843FD"/>
    <w:rsid w:val="0E90606E"/>
    <w:rsid w:val="0E9E7AB8"/>
    <w:rsid w:val="0EF107B4"/>
    <w:rsid w:val="0F362A51"/>
    <w:rsid w:val="0F5F78E4"/>
    <w:rsid w:val="0FB12F79"/>
    <w:rsid w:val="0FEA5926"/>
    <w:rsid w:val="0FF30A44"/>
    <w:rsid w:val="10CC3EA7"/>
    <w:rsid w:val="111D47C5"/>
    <w:rsid w:val="12104B8C"/>
    <w:rsid w:val="121D74E6"/>
    <w:rsid w:val="124E6BC9"/>
    <w:rsid w:val="127B5300"/>
    <w:rsid w:val="13621F7E"/>
    <w:rsid w:val="13914607"/>
    <w:rsid w:val="13BF17AB"/>
    <w:rsid w:val="13E26C4C"/>
    <w:rsid w:val="142F662D"/>
    <w:rsid w:val="147638EA"/>
    <w:rsid w:val="147A7344"/>
    <w:rsid w:val="156B6FC3"/>
    <w:rsid w:val="16A21C4D"/>
    <w:rsid w:val="16AF6ECA"/>
    <w:rsid w:val="175F543C"/>
    <w:rsid w:val="177019E3"/>
    <w:rsid w:val="18274858"/>
    <w:rsid w:val="18413ADC"/>
    <w:rsid w:val="1846604B"/>
    <w:rsid w:val="18E53274"/>
    <w:rsid w:val="18E806D6"/>
    <w:rsid w:val="1A905CD4"/>
    <w:rsid w:val="1AAF443F"/>
    <w:rsid w:val="1AFB59A0"/>
    <w:rsid w:val="1B0F18E8"/>
    <w:rsid w:val="1B2C581F"/>
    <w:rsid w:val="1B5D10D1"/>
    <w:rsid w:val="1BEF0A1A"/>
    <w:rsid w:val="1C520847"/>
    <w:rsid w:val="1C6F0D69"/>
    <w:rsid w:val="1CF5391B"/>
    <w:rsid w:val="1D3F6554"/>
    <w:rsid w:val="1DFE5A61"/>
    <w:rsid w:val="1E4C2B41"/>
    <w:rsid w:val="1E643B07"/>
    <w:rsid w:val="1E7B7C0D"/>
    <w:rsid w:val="1E8815F3"/>
    <w:rsid w:val="1ED7072F"/>
    <w:rsid w:val="1ED87EB8"/>
    <w:rsid w:val="1F4431B4"/>
    <w:rsid w:val="1F5D4DAC"/>
    <w:rsid w:val="1F6B4C76"/>
    <w:rsid w:val="212B3E50"/>
    <w:rsid w:val="21677703"/>
    <w:rsid w:val="23025FDD"/>
    <w:rsid w:val="23F2683F"/>
    <w:rsid w:val="242D43C0"/>
    <w:rsid w:val="245B302B"/>
    <w:rsid w:val="24782606"/>
    <w:rsid w:val="25232F44"/>
    <w:rsid w:val="259A7ED8"/>
    <w:rsid w:val="25C36D39"/>
    <w:rsid w:val="25FF7B5A"/>
    <w:rsid w:val="26123319"/>
    <w:rsid w:val="26832BA3"/>
    <w:rsid w:val="26CC69AC"/>
    <w:rsid w:val="27623729"/>
    <w:rsid w:val="278801E4"/>
    <w:rsid w:val="27AC28C7"/>
    <w:rsid w:val="27D6237E"/>
    <w:rsid w:val="27DC0465"/>
    <w:rsid w:val="27FF07F6"/>
    <w:rsid w:val="282A6A38"/>
    <w:rsid w:val="28F6015F"/>
    <w:rsid w:val="29835E17"/>
    <w:rsid w:val="29F33868"/>
    <w:rsid w:val="2A070337"/>
    <w:rsid w:val="2A1513CE"/>
    <w:rsid w:val="2B131BC2"/>
    <w:rsid w:val="2B8F051B"/>
    <w:rsid w:val="2B9F0FC6"/>
    <w:rsid w:val="2BA50CDA"/>
    <w:rsid w:val="2BB81008"/>
    <w:rsid w:val="2C0D49F1"/>
    <w:rsid w:val="2C6F39E5"/>
    <w:rsid w:val="2D5E535F"/>
    <w:rsid w:val="2D6A2010"/>
    <w:rsid w:val="2DBE73FA"/>
    <w:rsid w:val="2E047B2A"/>
    <w:rsid w:val="2E134304"/>
    <w:rsid w:val="2E770805"/>
    <w:rsid w:val="2EE0401F"/>
    <w:rsid w:val="2F172BEC"/>
    <w:rsid w:val="2F1B0A4B"/>
    <w:rsid w:val="30A36981"/>
    <w:rsid w:val="30D73799"/>
    <w:rsid w:val="30DA22C8"/>
    <w:rsid w:val="30DD42FC"/>
    <w:rsid w:val="31186796"/>
    <w:rsid w:val="328D3584"/>
    <w:rsid w:val="32EC6466"/>
    <w:rsid w:val="32F5080A"/>
    <w:rsid w:val="332C5564"/>
    <w:rsid w:val="33D4577B"/>
    <w:rsid w:val="34E03CA3"/>
    <w:rsid w:val="34E850D9"/>
    <w:rsid w:val="3543696C"/>
    <w:rsid w:val="35AA7974"/>
    <w:rsid w:val="35CB074C"/>
    <w:rsid w:val="370D5952"/>
    <w:rsid w:val="370D62BF"/>
    <w:rsid w:val="372E6606"/>
    <w:rsid w:val="378C36F2"/>
    <w:rsid w:val="38E34F64"/>
    <w:rsid w:val="38E85C9D"/>
    <w:rsid w:val="391359D2"/>
    <w:rsid w:val="3A3E1921"/>
    <w:rsid w:val="3A713224"/>
    <w:rsid w:val="3AC97A28"/>
    <w:rsid w:val="3AE1212B"/>
    <w:rsid w:val="3AFC41F0"/>
    <w:rsid w:val="3B1A6096"/>
    <w:rsid w:val="3B890125"/>
    <w:rsid w:val="3BB92CD9"/>
    <w:rsid w:val="3C1676BF"/>
    <w:rsid w:val="3CCA1CFE"/>
    <w:rsid w:val="3CE63E3B"/>
    <w:rsid w:val="3DDA7DD4"/>
    <w:rsid w:val="3E2034D5"/>
    <w:rsid w:val="3E3C1A89"/>
    <w:rsid w:val="3E8A5F82"/>
    <w:rsid w:val="3FEB660D"/>
    <w:rsid w:val="400C01F6"/>
    <w:rsid w:val="407A72B8"/>
    <w:rsid w:val="40C67939"/>
    <w:rsid w:val="40D007B0"/>
    <w:rsid w:val="41250480"/>
    <w:rsid w:val="412B54FA"/>
    <w:rsid w:val="416A6A34"/>
    <w:rsid w:val="418508C7"/>
    <w:rsid w:val="41EE194A"/>
    <w:rsid w:val="42186B22"/>
    <w:rsid w:val="42482A37"/>
    <w:rsid w:val="42C534E7"/>
    <w:rsid w:val="42F109AB"/>
    <w:rsid w:val="43536672"/>
    <w:rsid w:val="439E16D9"/>
    <w:rsid w:val="44017967"/>
    <w:rsid w:val="44B022B9"/>
    <w:rsid w:val="45477F4F"/>
    <w:rsid w:val="462722C0"/>
    <w:rsid w:val="46E91420"/>
    <w:rsid w:val="47022187"/>
    <w:rsid w:val="47764EF5"/>
    <w:rsid w:val="47DF5CB0"/>
    <w:rsid w:val="48184E30"/>
    <w:rsid w:val="481B1DFE"/>
    <w:rsid w:val="484A5D2C"/>
    <w:rsid w:val="4868469C"/>
    <w:rsid w:val="49370C40"/>
    <w:rsid w:val="494C68C7"/>
    <w:rsid w:val="49E9325E"/>
    <w:rsid w:val="4A5F1E59"/>
    <w:rsid w:val="4AE034BA"/>
    <w:rsid w:val="4AEF6D0B"/>
    <w:rsid w:val="4B166A0D"/>
    <w:rsid w:val="4BA05D1F"/>
    <w:rsid w:val="4BAB55CA"/>
    <w:rsid w:val="4BB61AB5"/>
    <w:rsid w:val="4BB85FAA"/>
    <w:rsid w:val="4BF25310"/>
    <w:rsid w:val="4C5A5EB2"/>
    <w:rsid w:val="4C7F2DD9"/>
    <w:rsid w:val="4C936A7A"/>
    <w:rsid w:val="4D083AD6"/>
    <w:rsid w:val="4D274A42"/>
    <w:rsid w:val="4D383114"/>
    <w:rsid w:val="4D4A505F"/>
    <w:rsid w:val="4D7C1F86"/>
    <w:rsid w:val="4D995F58"/>
    <w:rsid w:val="4ED13489"/>
    <w:rsid w:val="4EDC2F6A"/>
    <w:rsid w:val="4EEA1276"/>
    <w:rsid w:val="4F237421"/>
    <w:rsid w:val="4F407DFD"/>
    <w:rsid w:val="4FA574C5"/>
    <w:rsid w:val="4FFB60D0"/>
    <w:rsid w:val="50947EEB"/>
    <w:rsid w:val="51215CED"/>
    <w:rsid w:val="519478D2"/>
    <w:rsid w:val="521C651C"/>
    <w:rsid w:val="529F772E"/>
    <w:rsid w:val="52E942AF"/>
    <w:rsid w:val="53030D94"/>
    <w:rsid w:val="532B0107"/>
    <w:rsid w:val="53415D93"/>
    <w:rsid w:val="538A6D4A"/>
    <w:rsid w:val="53E4285B"/>
    <w:rsid w:val="54463057"/>
    <w:rsid w:val="551456FC"/>
    <w:rsid w:val="55A72C45"/>
    <w:rsid w:val="55AD56E8"/>
    <w:rsid w:val="55D552FA"/>
    <w:rsid w:val="5636210C"/>
    <w:rsid w:val="565D29E6"/>
    <w:rsid w:val="565D6BDA"/>
    <w:rsid w:val="56830C19"/>
    <w:rsid w:val="56997250"/>
    <w:rsid w:val="57652BF2"/>
    <w:rsid w:val="57803A6A"/>
    <w:rsid w:val="57B334C1"/>
    <w:rsid w:val="57FC1011"/>
    <w:rsid w:val="58292C2F"/>
    <w:rsid w:val="583746DC"/>
    <w:rsid w:val="58586261"/>
    <w:rsid w:val="58722FE8"/>
    <w:rsid w:val="58AA02FB"/>
    <w:rsid w:val="58D03752"/>
    <w:rsid w:val="58DF7C1F"/>
    <w:rsid w:val="59647F5A"/>
    <w:rsid w:val="599B03FA"/>
    <w:rsid w:val="5A9168E9"/>
    <w:rsid w:val="5A96536C"/>
    <w:rsid w:val="5ACA5137"/>
    <w:rsid w:val="5B5833BE"/>
    <w:rsid w:val="5BA44AC9"/>
    <w:rsid w:val="5BE55D27"/>
    <w:rsid w:val="5BFD2EC8"/>
    <w:rsid w:val="5C0E2246"/>
    <w:rsid w:val="5C2F433D"/>
    <w:rsid w:val="5CFC0797"/>
    <w:rsid w:val="5D17214A"/>
    <w:rsid w:val="5D305EDB"/>
    <w:rsid w:val="5D53291B"/>
    <w:rsid w:val="5D665C44"/>
    <w:rsid w:val="5D693764"/>
    <w:rsid w:val="5D971C1D"/>
    <w:rsid w:val="5DFD116A"/>
    <w:rsid w:val="5E1E6100"/>
    <w:rsid w:val="5E1E6241"/>
    <w:rsid w:val="5EAF40EA"/>
    <w:rsid w:val="5F4279FE"/>
    <w:rsid w:val="5F44474A"/>
    <w:rsid w:val="6113080E"/>
    <w:rsid w:val="61AD4FB0"/>
    <w:rsid w:val="622C3A8C"/>
    <w:rsid w:val="62BA1E6B"/>
    <w:rsid w:val="63064AE1"/>
    <w:rsid w:val="634818AB"/>
    <w:rsid w:val="638660FB"/>
    <w:rsid w:val="63C8539B"/>
    <w:rsid w:val="63F4688D"/>
    <w:rsid w:val="64523207"/>
    <w:rsid w:val="646A12A4"/>
    <w:rsid w:val="65243F40"/>
    <w:rsid w:val="653552D4"/>
    <w:rsid w:val="65571C0A"/>
    <w:rsid w:val="657050EF"/>
    <w:rsid w:val="6588755C"/>
    <w:rsid w:val="65E12F12"/>
    <w:rsid w:val="667D62F1"/>
    <w:rsid w:val="67040EA2"/>
    <w:rsid w:val="67365EFF"/>
    <w:rsid w:val="695B635C"/>
    <w:rsid w:val="696A3D80"/>
    <w:rsid w:val="6A5846A1"/>
    <w:rsid w:val="6A7504FF"/>
    <w:rsid w:val="6A76054F"/>
    <w:rsid w:val="6A9C6F1F"/>
    <w:rsid w:val="6AE57958"/>
    <w:rsid w:val="6B3845C5"/>
    <w:rsid w:val="6B4D653B"/>
    <w:rsid w:val="6B7D4F91"/>
    <w:rsid w:val="6BAD0FB1"/>
    <w:rsid w:val="6BD121AC"/>
    <w:rsid w:val="6BF856ED"/>
    <w:rsid w:val="6C7D75F9"/>
    <w:rsid w:val="6CCB4B0D"/>
    <w:rsid w:val="6D0C4B9E"/>
    <w:rsid w:val="6D2E5680"/>
    <w:rsid w:val="6E2F1205"/>
    <w:rsid w:val="6F234E52"/>
    <w:rsid w:val="6F5D40BA"/>
    <w:rsid w:val="6F6D52B9"/>
    <w:rsid w:val="6FC86FC0"/>
    <w:rsid w:val="701D14B6"/>
    <w:rsid w:val="705C4A11"/>
    <w:rsid w:val="70A55CD2"/>
    <w:rsid w:val="71217336"/>
    <w:rsid w:val="716C218A"/>
    <w:rsid w:val="719F787E"/>
    <w:rsid w:val="71C56C17"/>
    <w:rsid w:val="721D356C"/>
    <w:rsid w:val="72483B27"/>
    <w:rsid w:val="72BB7389"/>
    <w:rsid w:val="72C84468"/>
    <w:rsid w:val="731E7A14"/>
    <w:rsid w:val="73AC3C0F"/>
    <w:rsid w:val="7501364D"/>
    <w:rsid w:val="751D32DB"/>
    <w:rsid w:val="75494537"/>
    <w:rsid w:val="757C356A"/>
    <w:rsid w:val="75C329C3"/>
    <w:rsid w:val="76A00459"/>
    <w:rsid w:val="76A8639E"/>
    <w:rsid w:val="778E5ABC"/>
    <w:rsid w:val="795F69D5"/>
    <w:rsid w:val="7A1B5C96"/>
    <w:rsid w:val="7A7333B0"/>
    <w:rsid w:val="7A7B0961"/>
    <w:rsid w:val="7AFA6CCA"/>
    <w:rsid w:val="7B872FA2"/>
    <w:rsid w:val="7B8D1371"/>
    <w:rsid w:val="7BEA0939"/>
    <w:rsid w:val="7C055B1F"/>
    <w:rsid w:val="7C5743CC"/>
    <w:rsid w:val="7D026B51"/>
    <w:rsid w:val="7D126EE4"/>
    <w:rsid w:val="7D2D1E01"/>
    <w:rsid w:val="7D553A72"/>
    <w:rsid w:val="7E676E96"/>
    <w:rsid w:val="7E8F1F25"/>
    <w:rsid w:val="7E91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64"/>
      <w:ind w:right="1434"/>
      <w:jc w:val="center"/>
      <w:outlineLvl w:val="1"/>
    </w:pPr>
    <w:rPr>
      <w:rFonts w:ascii="宋体" w:hAnsi="宋体" w:eastAsia="宋体" w:cs="宋体"/>
      <w:sz w:val="36"/>
      <w:szCs w:val="36"/>
      <w:lang w:val="zh-CN" w:eastAsia="zh-CN" w:bidi="zh-CN"/>
    </w:rPr>
  </w:style>
  <w:style w:type="paragraph" w:styleId="4">
    <w:name w:val="heading 2"/>
    <w:basedOn w:val="1"/>
    <w:next w:val="1"/>
    <w:qFormat/>
    <w:uiPriority w:val="1"/>
    <w:pPr>
      <w:ind w:left="587" w:right="631"/>
      <w:jc w:val="center"/>
      <w:outlineLvl w:val="2"/>
    </w:pPr>
    <w:rPr>
      <w:rFonts w:ascii="Microsoft JhengHei" w:hAnsi="Microsoft JhengHei" w:eastAsia="Microsoft JhengHei" w:cs="Microsoft JhengHei"/>
      <w:b/>
      <w:bCs/>
      <w:sz w:val="32"/>
      <w:szCs w:val="32"/>
      <w:lang w:val="zh-CN" w:eastAsia="zh-CN" w:bidi="zh-CN"/>
    </w:rPr>
  </w:style>
  <w:style w:type="paragraph" w:styleId="2">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32"/>
      <w:szCs w:val="32"/>
      <w:lang w:val="zh-CN" w:eastAsia="zh-CN" w:bidi="zh-CN"/>
    </w:rPr>
  </w:style>
  <w:style w:type="paragraph" w:styleId="6">
    <w:name w:val="toc 5"/>
    <w:basedOn w:val="1"/>
    <w:next w:val="1"/>
    <w:unhideWhenUsed/>
    <w:qFormat/>
    <w:uiPriority w:val="39"/>
    <w:pPr>
      <w:ind w:left="840"/>
      <w:jc w:val="left"/>
    </w:pPr>
    <w:rPr>
      <w:rFonts w:cs="Calibri"/>
      <w:sz w:val="18"/>
      <w:szCs w:val="18"/>
    </w:rPr>
  </w:style>
  <w:style w:type="paragraph" w:styleId="7">
    <w:name w:val="Body Text Indent"/>
    <w:basedOn w:val="1"/>
    <w:qFormat/>
    <w:uiPriority w:val="0"/>
    <w:pPr>
      <w:spacing w:after="120"/>
      <w:ind w:left="420" w:leftChars="200"/>
    </w:pPr>
  </w:style>
  <w:style w:type="paragraph" w:styleId="8">
    <w:name w:val="toc 3"/>
    <w:basedOn w:val="1"/>
    <w:next w:val="1"/>
    <w:qFormat/>
    <w:uiPriority w:val="1"/>
    <w:pPr>
      <w:spacing w:before="338" w:line="412" w:lineRule="exact"/>
      <w:ind w:left="568"/>
    </w:pPr>
    <w:rPr>
      <w:rFonts w:ascii="Microsoft JhengHei" w:hAnsi="Microsoft JhengHei" w:eastAsia="Microsoft JhengHei" w:cs="Microsoft JhengHei"/>
      <w:b/>
      <w:bCs/>
      <w:i/>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line="427" w:lineRule="exact"/>
      <w:ind w:left="568"/>
    </w:pPr>
    <w:rPr>
      <w:rFonts w:ascii="Microsoft JhengHei" w:hAnsi="Microsoft JhengHei" w:eastAsia="Microsoft JhengHei" w:cs="Microsoft JhengHei"/>
      <w:b/>
      <w:bCs/>
      <w:sz w:val="24"/>
      <w:szCs w:val="24"/>
      <w:lang w:val="zh-CN" w:eastAsia="zh-CN" w:bidi="zh-CN"/>
    </w:rPr>
  </w:style>
  <w:style w:type="paragraph" w:styleId="12">
    <w:name w:val="toc 2"/>
    <w:basedOn w:val="1"/>
    <w:next w:val="1"/>
    <w:qFormat/>
    <w:uiPriority w:val="1"/>
    <w:pPr>
      <w:spacing w:before="52"/>
      <w:ind w:left="568"/>
    </w:pPr>
    <w:rPr>
      <w:rFonts w:ascii="宋体" w:hAnsi="宋体" w:eastAsia="宋体" w:cs="宋体"/>
      <w:sz w:val="24"/>
      <w:szCs w:val="24"/>
      <w:lang w:val="zh-CN" w:eastAsia="zh-CN" w:bidi="zh-CN"/>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2"/>
    <w:basedOn w:val="7"/>
    <w:unhideWhenUsed/>
    <w:qFormat/>
    <w:uiPriority w:val="99"/>
    <w:pPr>
      <w:widowControl w:val="0"/>
      <w:spacing w:after="120" w:line="560" w:lineRule="exact"/>
      <w:ind w:left="420" w:leftChars="200" w:firstLine="420" w:firstLineChars="200"/>
      <w:jc w:val="both"/>
    </w:pPr>
    <w:rPr>
      <w:rFonts w:ascii="Times New Roman" w:hAnsi="Times New Roman" w:eastAsia="方正仿宋_GBK" w:cs="Times New Roman"/>
      <w:kern w:val="2"/>
      <w:sz w:val="21"/>
      <w:szCs w:val="22"/>
      <w:lang w:val="en-US" w:eastAsia="zh-CN" w:bidi="ar-SA"/>
    </w:rPr>
  </w:style>
  <w:style w:type="character" w:styleId="18">
    <w:name w:val="Strong"/>
    <w:qFormat/>
    <w:uiPriority w:val="0"/>
    <w:rPr>
      <w:b/>
      <w:szCs w:val="20"/>
    </w:rPr>
  </w:style>
  <w:style w:type="paragraph" w:customStyle="1" w:styleId="19">
    <w:name w:val="Table Paragraph"/>
    <w:basedOn w:val="1"/>
    <w:qFormat/>
    <w:uiPriority w:val="1"/>
    <w:rPr>
      <w:rFonts w:ascii="宋体" w:hAnsi="宋体" w:eastAsia="宋体" w:cs="宋体"/>
      <w:lang w:val="zh-CN" w:eastAsia="zh-CN" w:bidi="zh-CN"/>
    </w:rPr>
  </w:style>
  <w:style w:type="paragraph" w:styleId="20">
    <w:name w:val="List Paragraph"/>
    <w:basedOn w:val="1"/>
    <w:qFormat/>
    <w:uiPriority w:val="1"/>
    <w:pPr>
      <w:ind w:left="568" w:firstLine="638"/>
    </w:pPr>
    <w:rPr>
      <w:rFonts w:ascii="宋体" w:hAnsi="宋体" w:eastAsia="宋体" w:cs="宋体"/>
      <w:lang w:val="zh-CN" w:eastAsia="zh-CN" w:bidi="zh-CN"/>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正文首行缩进 21"/>
    <w:qFormat/>
    <w:uiPriority w:val="0"/>
    <w:pPr>
      <w:widowControl w:val="0"/>
      <w:spacing w:after="120"/>
      <w:ind w:left="420" w:leftChars="200" w:firstLine="420" w:firstLineChars="200"/>
      <w:jc w:val="both"/>
    </w:pPr>
    <w:rPr>
      <w:rFonts w:ascii="Calibri" w:hAnsi="Calibri" w:eastAsia="宋体" w:cs="Times New Roman"/>
      <w:kern w:val="0"/>
      <w:sz w:val="28"/>
      <w:szCs w:val="28"/>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23562</Words>
  <Characters>24048</Characters>
  <Lines>0</Lines>
  <Paragraphs>0</Paragraphs>
  <TotalTime>2</TotalTime>
  <ScaleCrop>false</ScaleCrop>
  <LinksUpToDate>false</LinksUpToDate>
  <CharactersWithSpaces>24255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2020-08-03T01:14:00Z</dcterms:created>
  <dc:creator>Administrator</dc:creator>
  <cp:lastModifiedBy>卢伟亮</cp:lastModifiedBy>
  <cp:lastPrinted>2021-01-09T14:51:00Z</cp:lastPrinted>
  <dcterms:modified xsi:type="dcterms:W3CDTF">2024-05-08T01:02:40Z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86A6DC27DA5C4B3C8EF1613D3775EBE2_13</vt:lpwstr>
  </property>
</Properties>
</file>