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1A275">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新平彝族傣族自治县第四小学2024年预算重点领域财政项目文本</w:t>
      </w:r>
    </w:p>
    <w:p w14:paraId="73EC640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38DBCFC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新平彝族傣族自治县第四小学农村义务教育学生营养改善计划资金</w:t>
      </w:r>
    </w:p>
    <w:p w14:paraId="610FB5B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4EF6FF9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为实现科教兴县、人才强县提供有力的支撑和保障，制定本实施方案。</w:t>
      </w:r>
    </w:p>
    <w:p w14:paraId="5BB021C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62D50A4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新平彝族傣族自治县第四小学</w:t>
      </w:r>
    </w:p>
    <w:p w14:paraId="65EE5E4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76696F7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中央、省、市的部署，我县农村义务教育学生营养改善计划自2012年3月1日起实施，标准为每生每天3.00元。2014年11月起补助标准提高1.00元，也就是每生每天4.00元。从2021年秋季学期开始，学生营养膳食标准再提高1.00元，达到每生每天5.00元，全年在校时间按200天计算，每生每年1,000.00元，资金实行专户管理、按月拨付、按月核销的管理制度，项目起始时间：2024年1月1日至2024年12月31日。</w:t>
      </w:r>
    </w:p>
    <w:p w14:paraId="505F741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6F43512A">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sz w:val="32"/>
        </w:rPr>
        <w:t>新平彝族傣族自治县第四小学全部在校学生。</w:t>
      </w:r>
    </w:p>
    <w:p w14:paraId="46E64874">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（二）实施标准。</w:t>
      </w:r>
      <w:r>
        <w:rPr>
          <w:rFonts w:hint="eastAsia" w:ascii="Times New Roman" w:hAnsi="Times New Roman" w:eastAsia="方正仿宋_GBK"/>
          <w:color w:val="000000"/>
          <w:sz w:val="32"/>
        </w:rPr>
        <w:t>为所有学生提供营养膳食补助，标准为每生每天5.00元（全年按照学生在校时间200天计算）。</w:t>
      </w:r>
    </w:p>
    <w:p w14:paraId="4BE6A967">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（三）补助经费下达方式：</w:t>
      </w:r>
    </w:p>
    <w:p w14:paraId="5E6CAA4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学生营养餐改善计划补助资金实行国库集中支付，分账明细核算。</w:t>
      </w:r>
    </w:p>
    <w:p w14:paraId="1DD5998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新平教育局学生资助管理中心负责营养餐补助经费的分配。学生资助管理中心按月将学生人数统计报表报县财政局，由县财政局将补助资金下达到各学校。</w:t>
      </w:r>
    </w:p>
    <w:p w14:paraId="4C86143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（四）供餐内容和模式：</w:t>
      </w:r>
      <w:r>
        <w:rPr>
          <w:rFonts w:hint="eastAsia" w:ascii="Times New Roman" w:hAnsi="Times New Roman" w:eastAsia="方正仿宋_GBK"/>
          <w:color w:val="000000"/>
          <w:sz w:val="32"/>
        </w:rPr>
        <w:t>中心校实行企业供餐模式（课间加餐），采用牛奶加糕点的模式，食品由上级统一招标采购，统一配送。实行的是供应商定时定量定期配送，专人专车专程送达学校，我们按照相关规定向供货商查验、索要、留存供货商的相关许可证、产品合格证明、资质证明。学校安排专人负责食品验收工作，建立了翔实的食品入库台账，有验收记录，并注明了名称、数量，确保学生营养餐在规定的保质期内。所有交接手续规范，谁接手谁签字谁负责。他拉分校供餐方式为食堂供餐，学校统一提供一顿早餐。学校通过招标采购，确定各种原材料的供货商，由供货商定期向学校提供食材。学校食堂统一加工，每天安排专人负责，轮流对食品安全工作监督，尤其是留样环节，我校严格按照规定内冷藏存放72小时以上。学校教师轮流付费陪餐，做好相关记录，确保每一位学生吃上放心、营养的早餐。</w:t>
      </w:r>
    </w:p>
    <w:p w14:paraId="0A2C2B5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5.供餐食品。必须符合食品卫生安全标准和要求，确保食品原料新鲜洁净。食品原料除外购以外，有条件的农村学校可以适度开展勤工俭学，补充食品原料供应。</w:t>
      </w:r>
    </w:p>
    <w:p w14:paraId="258DAEE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2B04E8F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我校属于省级农村义务教育营养改善计划试点县，补助标准为5.00元/生/天，按全年在校200天计算，补助资金1,000.00元/生/年。资金由省、市、县按70.00%、12.00%、18.00%的比例分担。</w:t>
      </w:r>
    </w:p>
    <w:p w14:paraId="25953AC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市教育体育局通知：2024年补助学生人数按2023年9月教育统计报表学生数测算。经测算，2023年新平县第四小学营养改善计划补助学生人数为1,498人，按照事权划分比例测算，2024年我校需安排学生营养改善计划资金合计149.80万元，其中省级资金104.86万元，市级资金17.98万元，县级资金26.96万元。</w:t>
      </w:r>
    </w:p>
    <w:p w14:paraId="089CB19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7179BEA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新平彝族傣族自治县第四小学营养改善计划资金实行按月支付，每学年按10个月计算，每月每生补助资金100.00元。</w:t>
      </w:r>
    </w:p>
    <w:p w14:paraId="7983C33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1月计划支付营养改善计划资金14.98万元；3月计划支付营养改善计划资金14.98万元；4月计划支付营养改善计划资金14.98万元；5月计划支付营养改善计划资金14.98万元；6月计划支付营养改善计划资金14.98万元；7月计划支付营养改善计划资金14.98万元；9月计划支付营养改善计划资金14.98万元；10月计划支付营养改善计划资金14.98万元；11月计划支付营养改善计划资金14.98万元；12月计划支付营养改善计划资金14.98万元；全年预计支付营养改善计划资金149.80万元。</w:t>
      </w:r>
    </w:p>
    <w:p w14:paraId="392B4B1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支出目标：改善学生生活质量，提高农村学生健康水平，为实现科教兴县、人才强县提供有力的支撑和保障。</w:t>
      </w:r>
    </w:p>
    <w:p w14:paraId="08E8B2D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1E82797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农村义务教育学校营养改善计划工作的实施，切实提高了学生健康水平。减轻了学生家长的经济负担；从政治效益看，中央惠民政策落到实处，群众得到实惠；让党和国家的“民心工程”深入人心，家喻户晓，让学生感受到党和国家的关怀，使他们怀着一颗感恩的心，努力学习，立志成才，报效祖国。</w:t>
      </w:r>
    </w:p>
    <w:p w14:paraId="1B782C2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本项目设置的绩效指标：</w:t>
      </w:r>
    </w:p>
    <w:p w14:paraId="46C339E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（一）补助人数覆盖率：</w:t>
      </w:r>
      <w:r>
        <w:rPr>
          <w:rFonts w:hint="eastAsia" w:ascii="Times New Roman" w:hAnsi="Times New Roman" w:eastAsia="方正仿宋_GBK"/>
          <w:color w:val="000000"/>
          <w:sz w:val="32"/>
        </w:rPr>
        <w:t>等于100.00%，所有在校学生全部享受国家营养改善计划补助资金；</w:t>
      </w:r>
    </w:p>
    <w:p w14:paraId="1C88BA5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（二）补助资金支付率：</w:t>
      </w:r>
      <w:r>
        <w:rPr>
          <w:rFonts w:hint="eastAsia" w:ascii="Times New Roman" w:hAnsi="Times New Roman" w:eastAsia="方正仿宋_GBK"/>
          <w:color w:val="000000"/>
          <w:sz w:val="32"/>
        </w:rPr>
        <w:t>等于100.00%，资金到位后及时支付企业，保障营养餐按时供餐；</w:t>
      </w:r>
    </w:p>
    <w:p w14:paraId="329F931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（三）营养改善计划补助标准：</w:t>
      </w:r>
      <w:r>
        <w:rPr>
          <w:rFonts w:hint="eastAsia" w:ascii="Times New Roman" w:hAnsi="Times New Roman" w:eastAsia="方正仿宋_GBK"/>
          <w:color w:val="000000"/>
          <w:sz w:val="32"/>
        </w:rPr>
        <w:t>等于1,000.00元，每生每天5.00元，全年在校时间按200天计算（春、秋学期各按照100天计算），每生每年1,000.00元；</w:t>
      </w:r>
    </w:p>
    <w:p w14:paraId="2DC202C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（四）补助对象政策的知晓度：</w:t>
      </w:r>
      <w:r>
        <w:rPr>
          <w:rFonts w:hint="eastAsia" w:ascii="Times New Roman" w:hAnsi="Times New Roman" w:eastAsia="方正仿宋_GBK"/>
          <w:sz w:val="32"/>
        </w:rPr>
        <w:t>大于等于95.00%，学习深入宣传国家惠民政策，家长、学生知晓率高于95.00%以上；</w:t>
      </w:r>
    </w:p>
    <w:p w14:paraId="2E7EB490">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（五）九年义务教育的巩固率：</w:t>
      </w:r>
      <w:r>
        <w:rPr>
          <w:rFonts w:hint="eastAsia" w:ascii="Times New Roman" w:hAnsi="Times New Roman" w:eastAsia="方正仿宋_GBK"/>
          <w:sz w:val="32"/>
        </w:rPr>
        <w:t>大于等于95.00%，让学生进得来，留得住，不让1个学生辍学；</w:t>
      </w:r>
    </w:p>
    <w:p w14:paraId="7453FEE9">
      <w:pPr>
        <w:autoSpaceDN w:val="0"/>
        <w:spacing w:line="560" w:lineRule="exact"/>
        <w:ind w:firstLine="640" w:firstLineChars="200"/>
        <w:rPr>
          <w:rFonts w:ascii="Times New Roman" w:hAnsi="Times New Roman" w:eastAsia="方正仿宋_GBK"/>
          <w:sz w:val="32"/>
        </w:rPr>
      </w:pPr>
      <w:r>
        <w:rPr>
          <w:rFonts w:hint="eastAsia" w:ascii="Times New Roman" w:hAnsi="Times New Roman" w:eastAsia="方正楷体_GBK"/>
          <w:color w:val="000000"/>
          <w:sz w:val="32"/>
        </w:rPr>
        <w:t>（六）家长、学生满意率：</w:t>
      </w:r>
      <w:r>
        <w:rPr>
          <w:rFonts w:hint="eastAsia" w:ascii="Times New Roman" w:hAnsi="Times New Roman" w:eastAsia="方正仿宋_GBK"/>
          <w:sz w:val="32"/>
        </w:rPr>
        <w:t>大于等于95.00%，通过抽样问卷调查，服务对象满意度高于95.00%。</w:t>
      </w:r>
    </w:p>
    <w:p w14:paraId="1B6A1CFD">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522C8A27-0F9F-4FF8-8FB1-DB2EC92A86C8}"/>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849D7C3D-07C3-4D5B-A63D-0C9A359DCF6F}"/>
  </w:font>
  <w:font w:name="方正仿宋_GBK">
    <w:panose1 w:val="03000509000000000000"/>
    <w:charset w:val="86"/>
    <w:family w:val="script"/>
    <w:pitch w:val="default"/>
    <w:sig w:usb0="00000001" w:usb1="080E0000" w:usb2="00000000" w:usb3="00000000" w:csb0="00040000" w:csb1="00000000"/>
    <w:embedRegular r:id="rId3" w:fontKey="{B8470939-99E1-4C34-981C-F954CDD3D0E6}"/>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2E2DF960-4F18-4D0B-8067-6A6304D77B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340ED"/>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125</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BE0665FB55284E059BC5F594C2706481_13</vt:lpwstr>
  </property>
</Properties>
</file>