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50143">
      <w:pPr>
        <w:autoSpaceDN w:val="0"/>
        <w:spacing w:after="312" w:afterLines="100" w:line="560" w:lineRule="exact"/>
        <w:jc w:val="center"/>
        <w:rPr>
          <w:rFonts w:ascii="Times New Roman" w:hAnsi="Times New Roman" w:eastAsia="方正小标宋_GBK"/>
          <w:b/>
          <w:color w:val="000000"/>
          <w:sz w:val="44"/>
        </w:rPr>
      </w:pPr>
      <w:r>
        <w:rPr>
          <w:rFonts w:hint="eastAsia" w:ascii="Times New Roman" w:hAnsi="Times New Roman" w:eastAsia="方正小标宋_GBK"/>
          <w:color w:val="000000"/>
          <w:sz w:val="44"/>
        </w:rPr>
        <w:t>新平彝族傣族自治县红星中学2024年预算重点领域财政项目文本</w:t>
      </w:r>
    </w:p>
    <w:p w14:paraId="0B8BB97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5D24D45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义务教育公用经费</w:t>
      </w:r>
    </w:p>
    <w:p w14:paraId="36832EC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1E23DD5C">
      <w:pPr>
        <w:autoSpaceDN w:val="0"/>
        <w:spacing w:line="560" w:lineRule="exact"/>
        <w:ind w:firstLine="640" w:firstLineChars="200"/>
        <w:jc w:val="both"/>
        <w:outlineLvl w:val="9"/>
        <w:rPr>
          <w:rFonts w:ascii="Times New Roman" w:hAnsi="Times New Roman" w:eastAsia="方正仿宋_GBK"/>
          <w:color w:val="000000"/>
          <w:sz w:val="32"/>
        </w:rPr>
      </w:pPr>
      <w:r>
        <w:rPr>
          <w:rFonts w:hint="eastAsia" w:ascii="Times New Roman" w:hAnsi="Times New Roman" w:eastAsia="方正楷体_GBK"/>
          <w:color w:val="000000"/>
          <w:sz w:val="32"/>
        </w:rPr>
        <w:t>（一）立项依据</w:t>
      </w:r>
      <w:r>
        <w:rPr>
          <w:rFonts w:hint="eastAsia" w:ascii="Times New Roman" w:hAnsi="Times New Roman" w:eastAsia="方正楷体_GBK"/>
          <w:color w:val="000000"/>
          <w:sz w:val="32"/>
          <w:lang w:eastAsia="zh-CN"/>
        </w:rPr>
        <w:t>。</w:t>
      </w:r>
      <w:r>
        <w:rPr>
          <w:rFonts w:hint="eastAsia" w:ascii="Times New Roman" w:eastAsia="方正仿宋_GBK"/>
          <w:b w:val="0"/>
          <w:sz w:val="32"/>
        </w:rPr>
        <w:t>根据中共新平县委全面深化改革委员会文件，新改委发〔2021〕8号文件，中共新平县委全面深化改革委员会关于印发《新平县关于加强专门学校建设和专门教育工作的实施方案（试行）》的通知。</w:t>
      </w:r>
      <w:r>
        <w:rPr>
          <w:rFonts w:hint="eastAsia" w:ascii="Times New Roman" w:hAnsi="Times New Roman" w:eastAsia="方正仿宋_GBK"/>
          <w:color w:val="000000"/>
          <w:sz w:val="32"/>
        </w:rPr>
        <w:t>加强运行保障：要强化资金保障，实行以政府投入为主，受教育者合理分担，其他多渠道筹措经费的经费投入机制。加大支持，强化经费保障，针对专门学校具有教学管理任务重、教育成本高的特点，县人民政府及有关单位要以保障专门学校正常运转为目标，将专门学校公用经费、教师福利待遇等有关经费纳入县级财政预算给予保障。专门学校建设和专门教育工作是新平县深化未成年人保护和预防犯罪的迫切需要，是推进法治新平、平安新平建设的现实要求，是一项等不得、坐不住、慢不得的德政工程、民心工程，具有非常强烈的现实紧迫性。</w:t>
      </w:r>
    </w:p>
    <w:p w14:paraId="364FC00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楷体_GBK"/>
          <w:color w:val="000000"/>
          <w:sz w:val="32"/>
          <w:lang w:eastAsia="zh-CN"/>
        </w:rPr>
        <w:t>。</w:t>
      </w:r>
      <w:r>
        <w:rPr>
          <w:rFonts w:hint="eastAsia" w:ascii="Times New Roman" w:hAnsi="Times New Roman" w:eastAsia="方正仿宋_GBK"/>
          <w:color w:val="000000"/>
          <w:sz w:val="32"/>
        </w:rPr>
        <w:t>新改委发〔2021〕8号文件中加强运行保障：要强化资金保障，实行以政府投入为主，受教育者合理分担，其他多渠道筹措经费的经费投入机制。学校公用经费按教职工编制数（4.00万元/师）和上学年末学生（2021年7月份开始招生）总人数（1.00万元/生）核拨，第四批学生人数为31人。根据中共新平彝族傣族自治县委机构编制委员会文件，新机编</w:t>
      </w:r>
      <w:r>
        <w:rPr>
          <w:rFonts w:hint="eastAsia" w:ascii="Times New Roman" w:hAnsi="Times New Roman" w:eastAsia="方正仿宋_GBK"/>
          <w:color w:val="000000"/>
          <w:sz w:val="32"/>
          <w:lang w:eastAsia="zh-CN"/>
        </w:rPr>
        <w:t>〔2021〕</w:t>
      </w:r>
      <w:r>
        <w:rPr>
          <w:rFonts w:hint="eastAsia" w:ascii="Times New Roman" w:hAnsi="Times New Roman" w:eastAsia="方正仿宋_GBK"/>
          <w:color w:val="000000"/>
          <w:sz w:val="32"/>
        </w:rPr>
        <w:t>23号文件中核定事业编制14名。为确保红星中学2022年教育教学工作的有序开展，促进孩子们全面成长成才，为家长解决后顾之忧，目标符合我校2022年校务计划，符合我校长期规划的要求。</w:t>
      </w:r>
    </w:p>
    <w:p w14:paraId="5E39940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楷体_GBK"/>
          <w:color w:val="000000"/>
          <w:sz w:val="32"/>
        </w:rPr>
        <w:t>（三）实施时间</w:t>
      </w:r>
      <w:r>
        <w:rPr>
          <w:rFonts w:hint="eastAsia" w:ascii="Times New Roman" w:hAnsi="Times New Roman" w:eastAsia="方正楷体_GBK"/>
          <w:color w:val="000000"/>
          <w:sz w:val="32"/>
          <w:lang w:eastAsia="zh-CN"/>
        </w:rPr>
        <w:t>。</w:t>
      </w:r>
      <w:r>
        <w:rPr>
          <w:rFonts w:hint="eastAsia" w:ascii="Times New Roman" w:hAnsi="Times New Roman" w:eastAsia="方正仿宋_GBK"/>
          <w:sz w:val="32"/>
        </w:rPr>
        <w:t>本次项目实施起始时间：</w:t>
      </w:r>
      <w:r>
        <w:rPr>
          <w:rFonts w:hint="eastAsia" w:ascii="Times New Roman" w:hAnsi="Times New Roman" w:eastAsia="方正楷体_GBK"/>
          <w:color w:val="000000"/>
          <w:sz w:val="32"/>
        </w:rPr>
        <w:t>2022年1月1日至2022年12月31日。</w:t>
      </w:r>
      <w:r>
        <w:rPr>
          <w:rFonts w:hint="eastAsia" w:ascii="Times New Roman" w:hAnsi="Times New Roman" w:eastAsia="方正仿宋_GBK"/>
          <w:color w:val="000000"/>
          <w:sz w:val="32"/>
        </w:rPr>
        <w:t>符合我校中长期规划及年度总体绩效目标。</w:t>
      </w:r>
    </w:p>
    <w:p w14:paraId="0EFC84A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41971F9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新平彝族傣族自治县红星中学</w:t>
      </w:r>
      <w:bookmarkStart w:id="0" w:name="_GoBack"/>
      <w:bookmarkEnd w:id="0"/>
    </w:p>
    <w:p w14:paraId="6A2E03C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2F4825F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确保我校2022年学校教育教学工作的有序开展，以课堂教学为基点，切实做好青少年特别是未成年人权益保护和犯罪预防工作，为青少年营造健康、安全、和谐的成长环境。引导孩子们体验革命情怀、弘扬革命传统、牢记历史使命，感知党恩、感悟国情、进行爱国主义教育，针对学生思想状况和认知规律，围绕社会主义核心价值观及优秀传统文化深入开展思想道德教育。围绕增强规则意识、法治观念，使学生明确基本的法律底线和行为边界，强化法治宣传教育。根据学生身心特点及存在的问题，疏导学生心理情绪，提高自我约束能力，开展心理健康教育激发价值认同、情感认同、使命认同，真正树立正确的世界观、人生观、价值观，促进孩子们全面成长成才，为家长解决后顾之忧；项目实施，将大力促进师生身心健康发展；受益教师大于14人，受益在校学生大于90人，师生满意度大于98.00%，从而推进我县专门学校的发展，使我县专门教育发展迈向一个新台阶。</w:t>
      </w:r>
    </w:p>
    <w:p w14:paraId="0246E96E">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67D5560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义务教育公用经费实施标准：</w:t>
      </w:r>
    </w:p>
    <w:p w14:paraId="1CC0248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学校公用经费按教职工编制数（4.00万元/师）和上学年末学生（2023年11月在校31人）总人数（1.00万元/生）核拨。</w:t>
      </w:r>
    </w:p>
    <w:p w14:paraId="2BC29E4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03E848F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公用经费资金项目，资金为870000.00元，通过学校的“三重一大”会议，明确避免1个风险，并提出了相对应的措施：即支付风险：严格审核、手续完备，当面点清、坚持复核，账账核对、日清日结，查核限额、及时存取，严禁“白条”冲抵、不坐支，未经批准禁止违规大额提现，严防挪用、确保安全。开支范围：明确各种票据的购买、保管、领用、注销等环节的职责权限和程序，防止空白票据遗失和盗用。</w:t>
      </w:r>
    </w:p>
    <w:p w14:paraId="668B7C9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确保新平县红星中学各项资产的安全有效使用、资金的安全运行，提高资金的使用效率，保障财务会计管理的合法合规，财务报告及相关信息真实完整，根据《中华人民共和国预算法》《中华人民共和国会计法》《财政违法行为处罚处分条例》《会计基础工作规范》，以及其他有关财经法规、教育法律法规的规定，结合我校办学特点，特制定新平县红星中学内部控制制度，建立跟踪管理制度，对整个项目实施情况进行评估，对预期的效果进行绩效自评。通过客观、公正地分析和评价工作，使项目单位及政府决策部门进一步了解项目的实施进展、资金使用、社会经济效益情况，促使项目经费发挥使用效益，优化资源配置，节约成本。</w:t>
      </w:r>
    </w:p>
    <w:p w14:paraId="5CE6577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4521D6E0">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（一）资金预算阶段</w:t>
      </w:r>
    </w:p>
    <w:p w14:paraId="0D209F2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2023年11月—2023年12月，由教务处围绕学校当前及今后重点工作谋划活动，并制定详细工作方案措施，交财务室纳入2024年度特定类项目预算。</w:t>
      </w:r>
    </w:p>
    <w:p w14:paraId="111FEB72">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（二）预算批复阶段</w:t>
      </w:r>
    </w:p>
    <w:p w14:paraId="42CA8E0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2024年2月，县人大、县财政局根据我校上报预算，完成对我校2024年初预算批复工作。</w:t>
      </w:r>
    </w:p>
    <w:p w14:paraId="3E0916C6">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（三）项目实施阶段</w:t>
      </w:r>
    </w:p>
    <w:p w14:paraId="18A768F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2024年1月—2024年12月，县教育体育局将学校公用经费资金足额拨付到学校后，学校在资金到账后按资金支付流程要求，合理及时地支付给相应的商家。</w:t>
      </w:r>
    </w:p>
    <w:p w14:paraId="3F52CB10">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5DFE3E01">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（一）项目预期目标完成情况</w:t>
      </w:r>
    </w:p>
    <w:p w14:paraId="5678B70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通过项目的实施，促进专门教育学校完成教育教学任务﹐极大改善学校办学条件，提高教育教学水平﹐专门教育学校学生结业评估合格率达95.00%以上，满足学校矫治教育的需求，提高教育教学工作人员的积极性，保证教育教学工作的正常运转。</w:t>
      </w:r>
    </w:p>
    <w:p w14:paraId="348E58EB">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（二）项目实施对经济和社会的影响</w:t>
      </w:r>
    </w:p>
    <w:p w14:paraId="1A838A3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通过项目的实施，促进专门学校学生完成专门教育教学，极大改善学校教育教学办学条件，提高教育教学水平，使学生的转化率得到进一步提高，得到上级主管部门和当地家长的认可，满意率高。</w:t>
      </w:r>
    </w:p>
    <w:p w14:paraId="4D74751D">
      <w:pPr>
        <w:autoSpaceDN w:val="0"/>
        <w:spacing w:line="560" w:lineRule="exact"/>
        <w:ind w:firstLine="640" w:firstLineChars="200"/>
        <w:outlineLvl w:val="1"/>
        <w:rPr>
          <w:rFonts w:ascii="Times New Roman" w:hAnsi="Times New Roman" w:eastAsia="方正楷体_GBK"/>
          <w:color w:val="000000"/>
          <w:sz w:val="32"/>
        </w:rPr>
      </w:pPr>
      <w:r>
        <w:rPr>
          <w:rFonts w:hint="eastAsia" w:ascii="Times New Roman" w:hAnsi="Times New Roman" w:eastAsia="方正楷体_GBK"/>
          <w:color w:val="000000"/>
          <w:sz w:val="32"/>
        </w:rPr>
        <w:t>（三）综合评价情况及评价结论</w:t>
      </w:r>
    </w:p>
    <w:p w14:paraId="3F27746A">
      <w:pPr>
        <w:autoSpaceDN w:val="0"/>
        <w:spacing w:line="560" w:lineRule="exact"/>
        <w:ind w:firstLine="640" w:firstLineChars="200"/>
        <w:outlineLvl w:val="0"/>
        <w:rPr>
          <w:rFonts w:ascii="Times New Roman" w:hAnsi="Times New Roman" w:eastAsia="方正仿宋_GBK"/>
          <w:b/>
          <w:color w:val="000000"/>
          <w:sz w:val="32"/>
        </w:rPr>
      </w:pPr>
      <w:r>
        <w:rPr>
          <w:rFonts w:hint="eastAsia" w:ascii="Times New Roman" w:hAnsi="Times New Roman" w:eastAsia="方正仿宋_GBK"/>
          <w:color w:val="000000"/>
          <w:sz w:val="32"/>
        </w:rPr>
        <w:t>项目的实施取得了明显成效和良好的社会效应，基本实现了政策的初衷和预期效果。通过评价、调查，学生、教师及家长对专门学校的矫治教育和办学环境非常满意。</w:t>
      </w:r>
    </w:p>
    <w:p w14:paraId="4859BF06">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79D84402-EBBD-4C11-A3DF-D5B02D565AB5}"/>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362EA11C-83F2-4E30-9C2B-2C837BB1FFCD}"/>
  </w:font>
  <w:font w:name="方正仿宋_GBK">
    <w:panose1 w:val="03000509000000000000"/>
    <w:charset w:val="86"/>
    <w:family w:val="script"/>
    <w:pitch w:val="default"/>
    <w:sig w:usb0="00000001" w:usb1="080E0000" w:usb2="00000000" w:usb3="00000000" w:csb0="00040000" w:csb1="00000000"/>
    <w:embedRegular r:id="rId3" w:fontKey="{23A14897-4813-4FD5-B8C1-AA5E0965CCD9}"/>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5EE6DCC0-7FEE-4167-9A1F-7E7A1E70F8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13DB3"/>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AC4C5B"/>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6</Pages>
  <Words>2146</Words>
  <Characters>2248</Characters>
  <Lines>774</Lines>
  <Paragraphs>218</Paragraphs>
  <TotalTime>0</TotalTime>
  <ScaleCrop>false</ScaleCrop>
  <LinksUpToDate>false</LinksUpToDate>
  <CharactersWithSpaces>2248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2024-07-08T08:08:52Z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EF1B52ADAF5C49D48D5C83CFBD2D4059_13</vt:lpwstr>
  </property>
</Properties>
</file>