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C175B">
      <w:pPr>
        <w:autoSpaceDN w:val="0"/>
        <w:spacing w:after="312" w:afterLines="100" w:line="560" w:lineRule="exact"/>
        <w:jc w:val="center"/>
        <w:rPr>
          <w:rFonts w:ascii="Times New Roman" w:hAnsi="Times New Roman" w:eastAsia="方正小标宋_GBK"/>
          <w:b/>
          <w:color w:val="000000"/>
          <w:sz w:val="44"/>
        </w:rPr>
      </w:pPr>
      <w:bookmarkStart w:id="0" w:name="_GoBack"/>
      <w:bookmarkEnd w:id="0"/>
      <w:r>
        <w:rPr>
          <w:rFonts w:hint="eastAsia" w:ascii="Times New Roman" w:hAnsi="Times New Roman" w:eastAsia="方正小标宋_GBK"/>
          <w:color w:val="000000"/>
          <w:sz w:val="44"/>
        </w:rPr>
        <w:t>新平彝族傣族自治县水塘中学2024年预算重点领域财政项目文本</w:t>
      </w:r>
    </w:p>
    <w:p w14:paraId="46C9E87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7BE8822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义务教育阶段家庭经济困难学生生活补助资金项目</w:t>
      </w:r>
    </w:p>
    <w:p w14:paraId="683664A7">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1870ACC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4BAC303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02044C4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新平彝族傣族自治县水塘中学</w:t>
      </w:r>
    </w:p>
    <w:p w14:paraId="6A349C7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74B923B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p>
    <w:p w14:paraId="40FD58D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32933E5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color w:val="000000"/>
          <w:sz w:val="32"/>
        </w:rPr>
        <w:t>在籍在校的义务教育阶段家庭经济困难学生。</w:t>
      </w:r>
    </w:p>
    <w:p w14:paraId="10434C7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（二）补助范围：</w:t>
      </w:r>
      <w:r>
        <w:rPr>
          <w:rFonts w:hint="eastAsia" w:ascii="Times New Roman" w:hAnsi="Times New Roman" w:eastAsia="方正仿宋_GBK"/>
          <w:color w:val="000000"/>
          <w:sz w:val="32"/>
        </w:rPr>
        <w:t>城乡义务教育阶段公办。具体如下：</w:t>
      </w:r>
    </w:p>
    <w:p w14:paraId="382B06B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7A1304F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2.非寄宿制学生。主要包括农村脱贫家庭学生、家庭经济困难残疾学生、农村低保家庭学生、农村特困救助供养学生等四类家庭经济困难学生。</w:t>
      </w:r>
    </w:p>
    <w:p w14:paraId="09AEFA9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（三）补助标准：</w:t>
      </w:r>
      <w:r>
        <w:rPr>
          <w:rFonts w:hint="eastAsia" w:ascii="Times New Roman" w:hAnsi="Times New Roman" w:eastAsia="方正仿宋_GBK"/>
          <w:color w:val="000000"/>
          <w:sz w:val="32"/>
        </w:rPr>
        <w:t>补助标准按国家核定的基础标准执行，并根据国家政策变化和全省经济发展状况适时调整。</w:t>
      </w:r>
    </w:p>
    <w:p w14:paraId="607FFC7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寄宿制补助标准，现阶段为小学1,000.00元/生·年，初中1,250.00元/生·年；非寄宿制补助标准，现阶段为小学500.00元/生·年，初中625.00元/生·年。</w:t>
      </w:r>
    </w:p>
    <w:p w14:paraId="37F854D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（四）实施对象的认定条件</w:t>
      </w:r>
    </w:p>
    <w:p w14:paraId="2FDD7E2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1.学生向所在学校提交《云南省家庭经济困难学生认定申请表》，并递交相关证明材料；</w:t>
      </w:r>
    </w:p>
    <w:p w14:paraId="02A792A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2.学校认定评议小组按程序组织审核认定；</w:t>
      </w:r>
    </w:p>
    <w:p w14:paraId="681171B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3.张榜公示。认定结果在学校内进行不少于5个工作日的公示；</w:t>
      </w:r>
    </w:p>
    <w:p w14:paraId="328A353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4.上报县教育体育局核定。县教育体育局对贫困生档案进行复核，复核合格后，在档案上盖“已查”字样章；</w:t>
      </w:r>
    </w:p>
    <w:p w14:paraId="101AE24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5.档案管理。学校要将相关文件、学校认定工作组织材料、工作制度、学生申请《云南省家庭经济困难学生认定申请表》《汇总表》、会议记录、公示图片材料等资料集中整理归档，专人管理，存档保管。</w:t>
      </w:r>
    </w:p>
    <w:p w14:paraId="305DC9C7">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（五）资金发放形式</w:t>
      </w:r>
    </w:p>
    <w:p w14:paraId="635CC46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5853A9B6">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（六）动态管理</w:t>
      </w:r>
    </w:p>
    <w:p w14:paraId="1CBF4CC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676ED5C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（七）加强政策宣传引导</w:t>
      </w:r>
    </w:p>
    <w:p w14:paraId="6AC01B2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0315AB13">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（八）加强工作组织领导</w:t>
      </w:r>
    </w:p>
    <w:p w14:paraId="111BD20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0052DD1B">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（九）强化监督管理</w:t>
      </w:r>
    </w:p>
    <w:p w14:paraId="02CB857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2F9BCFE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434FB6B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县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本次安排资金合计40.78万元，其中中央20.44万元，省级14.31万元，市级2.45万元，县级3.68万元。2024年预算受助学生为327人，专项用于补助2024年的300人义务教育家庭经济困难学生。</w:t>
      </w:r>
    </w:p>
    <w:p w14:paraId="742FFB2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5825181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14:paraId="3E121B1E">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440383E4">
      <w:pPr>
        <w:autoSpaceDN w:val="0"/>
        <w:spacing w:line="560" w:lineRule="exact"/>
        <w:ind w:firstLine="640" w:firstLineChars="200"/>
        <w:outlineLvl w:val="0"/>
        <w:rPr>
          <w:rFonts w:ascii="Times New Roman" w:hAnsi="Times New Roman" w:eastAsia="方正仿宋_GBK"/>
          <w:b/>
          <w:color w:val="000000"/>
          <w:sz w:val="32"/>
        </w:rPr>
      </w:pPr>
      <w:r>
        <w:rPr>
          <w:rFonts w:hint="eastAsia" w:ascii="Times New Roman" w:hAnsi="Times New Roman" w:eastAsia="方正仿宋_GBK"/>
          <w:color w:val="000000"/>
          <w:sz w:val="32"/>
        </w:rPr>
        <w:t>帮助家庭经济困难学生接受义务教育、防止学生因贫失学辍学，保障贫困家庭子女都能接受公平有质量的教育，不让一个学生因家庭困难而失学，阻断贫困代际传递。进一步巩固教育脱贫成果，助力乡村振兴健康发展，推进义务教育均衡发展。</w:t>
      </w:r>
    </w:p>
    <w:p w14:paraId="57BD9AB2">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76D8A459-0139-4A6A-8B6D-DB70DCE59AC6}"/>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AC11C8E4-EEE0-4E95-A856-FB2488404B43}"/>
  </w:font>
  <w:font w:name="方正仿宋_GBK">
    <w:panose1 w:val="03000509000000000000"/>
    <w:charset w:val="86"/>
    <w:family w:val="script"/>
    <w:pitch w:val="default"/>
    <w:sig w:usb0="00000001" w:usb1="080E0000" w:usb2="00000000" w:usb3="00000000" w:csb0="00040000" w:csb1="00000000"/>
    <w:embedRegular r:id="rId3" w:fontKey="{D142697B-AFEE-4A85-B36F-9B69456B2D27}"/>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D801CB72-3658-4183-85B4-3B31CB868B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854E64"/>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124</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EEF77A6D34174033BF71591B3BE27F88_13</vt:lpwstr>
  </property>
</Properties>
</file>