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color w:val="auto"/>
          <w:sz w:val="36"/>
        </w:rPr>
      </w:pPr>
    </w:p>
    <w:p>
      <w:pPr>
        <w:spacing w:line="560" w:lineRule="exact"/>
        <w:jc w:val="center"/>
        <w:rPr>
          <w:color w:val="auto"/>
          <w:sz w:val="36"/>
        </w:rPr>
      </w:pPr>
    </w:p>
    <w:p>
      <w:pPr>
        <w:spacing w:line="560" w:lineRule="exact"/>
        <w:jc w:val="center"/>
        <w:rPr>
          <w:color w:val="auto"/>
          <w:sz w:val="36"/>
        </w:rPr>
      </w:pPr>
    </w:p>
    <w:p>
      <w:pPr>
        <w:spacing w:line="560" w:lineRule="exact"/>
        <w:jc w:val="center"/>
        <w:rPr>
          <w:color w:val="auto"/>
          <w:sz w:val="32"/>
        </w:rPr>
      </w:pPr>
    </w:p>
    <w:p>
      <w:pPr>
        <w:spacing w:line="560" w:lineRule="exact"/>
        <w:jc w:val="center"/>
        <w:rPr>
          <w:color w:val="auto"/>
          <w:sz w:val="32"/>
        </w:rPr>
      </w:pPr>
    </w:p>
    <w:p>
      <w:pPr>
        <w:spacing w:line="560" w:lineRule="exact"/>
        <w:jc w:val="center"/>
        <w:rPr>
          <w:color w:val="auto"/>
          <w:sz w:val="48"/>
        </w:rPr>
      </w:pPr>
    </w:p>
    <w:p>
      <w:pPr>
        <w:spacing w:line="560" w:lineRule="exact"/>
        <w:jc w:val="center"/>
        <w:rPr>
          <w:color w:val="auto"/>
          <w:sz w:val="48"/>
        </w:rPr>
      </w:pPr>
    </w:p>
    <w:p>
      <w:pPr>
        <w:spacing w:line="560" w:lineRule="exact"/>
        <w:jc w:val="center"/>
        <w:rPr>
          <w:color w:val="auto"/>
          <w:sz w:val="48"/>
        </w:rPr>
      </w:pPr>
    </w:p>
    <w:p>
      <w:pPr>
        <w:keepNext w:val="0"/>
        <w:keepLines w:val="0"/>
        <w:pageBreakBefore w:val="0"/>
        <w:kinsoku/>
        <w:wordWrap/>
        <w:overflowPunct/>
        <w:topLinePunct w:val="0"/>
        <w:bidi w:val="0"/>
        <w:spacing w:line="580" w:lineRule="exact"/>
        <w:ind w:firstLine="2880" w:firstLineChars="900"/>
        <w:rPr>
          <w:rFonts w:hint="default" w:ascii="Times New Roman" w:hAnsi="Times New Roman" w:eastAsia="方正仿宋_GBK" w:cs="Times New Roman"/>
          <w:color w:val="auto"/>
          <w:sz w:val="36"/>
          <w:highlight w:val="yellow"/>
        </w:rPr>
      </w:pPr>
      <w:r>
        <w:rPr>
          <w:rFonts w:hint="default" w:ascii="Times New Roman" w:hAnsi="Times New Roman" w:eastAsia="方正仿宋_GBK" w:cs="Times New Roman"/>
          <w:color w:val="auto"/>
          <w:sz w:val="32"/>
        </w:rPr>
        <w:t>玉环新局审〔202</w:t>
      </w:r>
      <w:r>
        <w:rPr>
          <w:rFonts w:hint="default" w:ascii="Times New Roman" w:hAnsi="Times New Roman" w:eastAsia="方正仿宋_GBK" w:cs="Times New Roman"/>
          <w:color w:val="auto"/>
          <w:sz w:val="32"/>
          <w:lang w:val="en-US" w:eastAsia="zh-CN"/>
        </w:rPr>
        <w:t>4</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highlight w:val="none"/>
          <w:lang w:val="en-US" w:eastAsia="zh-CN"/>
        </w:rPr>
        <w:t>13</w:t>
      </w:r>
      <w:r>
        <w:rPr>
          <w:rFonts w:hint="default" w:ascii="Times New Roman" w:hAnsi="Times New Roman" w:eastAsia="方正仿宋_GBK" w:cs="Times New Roman"/>
          <w:color w:val="auto"/>
          <w:sz w:val="32"/>
          <w:highlight w:val="none"/>
        </w:rPr>
        <w:t>号</w:t>
      </w:r>
    </w:p>
    <w:p>
      <w:pPr>
        <w:keepNext w:val="0"/>
        <w:keepLines w:val="0"/>
        <w:pageBreakBefore w:val="0"/>
        <w:kinsoku/>
        <w:wordWrap/>
        <w:overflowPunct/>
        <w:topLinePunct w:val="0"/>
        <w:bidi w:val="0"/>
        <w:spacing w:line="580" w:lineRule="exact"/>
        <w:jc w:val="center"/>
        <w:rPr>
          <w:rFonts w:hint="default" w:ascii="Times New Roman" w:hAnsi="Times New Roman" w:eastAsia="方正仿宋_GBK" w:cs="Times New Roman"/>
          <w:b/>
          <w:color w:val="auto"/>
          <w:sz w:val="36"/>
          <w:szCs w:val="36"/>
        </w:rPr>
      </w:pPr>
    </w:p>
    <w:p>
      <w:pPr>
        <w:keepNext w:val="0"/>
        <w:keepLines w:val="0"/>
        <w:pageBreakBefore w:val="0"/>
        <w:kinsoku/>
        <w:wordWrap/>
        <w:overflowPunct/>
        <w:topLinePunct w:val="0"/>
        <w:bidi w:val="0"/>
        <w:spacing w:line="580" w:lineRule="exact"/>
        <w:jc w:val="center"/>
        <w:rPr>
          <w:rFonts w:hint="default" w:ascii="Times New Roman" w:hAnsi="Times New Roman" w:eastAsia="方正仿宋_GBK" w:cs="Times New Roman"/>
          <w:b/>
          <w:color w:val="auto"/>
          <w:sz w:val="36"/>
          <w:szCs w:val="36"/>
        </w:rPr>
      </w:pPr>
    </w:p>
    <w:p>
      <w:pPr>
        <w:keepNext w:val="0"/>
        <w:keepLines w:val="0"/>
        <w:pageBreakBefore w:val="0"/>
        <w:kinsoku/>
        <w:wordWrap/>
        <w:overflowPunct/>
        <w:topLinePunct w:val="0"/>
        <w:bidi w:val="0"/>
        <w:spacing w:line="580" w:lineRule="exact"/>
        <w:jc w:val="center"/>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玉溪市生态环境局新平分局</w:t>
      </w:r>
    </w:p>
    <w:p>
      <w:pPr>
        <w:keepNext w:val="0"/>
        <w:keepLines w:val="0"/>
        <w:pageBreakBefore w:val="0"/>
        <w:kinsoku/>
        <w:wordWrap/>
        <w:overflowPunct/>
        <w:topLinePunct w:val="0"/>
        <w:bidi w:val="0"/>
        <w:spacing w:line="580" w:lineRule="exact"/>
        <w:jc w:val="center"/>
        <w:rPr>
          <w:rFonts w:hint="default" w:ascii="Times New Roman" w:hAnsi="Times New Roman" w:eastAsia="方正小标宋_GBK" w:cs="Times New Roman"/>
          <w:color w:val="auto"/>
          <w:kern w:val="0"/>
          <w:sz w:val="44"/>
          <w:szCs w:val="44"/>
          <w:lang w:val="en-US" w:eastAsia="zh-CN"/>
        </w:rPr>
      </w:pPr>
      <w:r>
        <w:rPr>
          <w:rFonts w:hint="default" w:ascii="Times New Roman" w:hAnsi="Times New Roman" w:eastAsia="方正小标宋_GBK" w:cs="Times New Roman"/>
          <w:color w:val="auto"/>
          <w:kern w:val="0"/>
          <w:sz w:val="44"/>
          <w:szCs w:val="44"/>
        </w:rPr>
        <w:t>关于</w:t>
      </w:r>
      <w:r>
        <w:rPr>
          <w:rFonts w:hint="default" w:ascii="Times New Roman" w:hAnsi="Times New Roman" w:eastAsia="方正小标宋_GBK" w:cs="Times New Roman"/>
          <w:color w:val="auto"/>
          <w:kern w:val="0"/>
          <w:sz w:val="44"/>
          <w:szCs w:val="44"/>
          <w:lang w:val="en-US" w:eastAsia="zh-CN"/>
        </w:rPr>
        <w:t>云南玉溪仙福钢铁（集团）有限公司能源综合利用升级改造项目（重大变更）</w:t>
      </w:r>
      <w:r>
        <w:rPr>
          <w:rFonts w:hint="default" w:ascii="Times New Roman" w:hAnsi="Times New Roman" w:eastAsia="方正小标宋_GBK" w:cs="Times New Roman"/>
          <w:color w:val="auto"/>
          <w:kern w:val="0"/>
          <w:sz w:val="44"/>
          <w:szCs w:val="44"/>
        </w:rPr>
        <w:t>环境影响报告表的批复</w:t>
      </w:r>
    </w:p>
    <w:p>
      <w:pPr>
        <w:keepNext w:val="0"/>
        <w:keepLines w:val="0"/>
        <w:pageBreakBefore w:val="0"/>
        <w:kinsoku/>
        <w:wordWrap/>
        <w:overflowPunct/>
        <w:topLinePunct w:val="0"/>
        <w:bidi w:val="0"/>
        <w:snapToGrid w:val="0"/>
        <w:spacing w:line="580" w:lineRule="exact"/>
        <w:jc w:val="left"/>
        <w:rPr>
          <w:rFonts w:hint="default" w:ascii="Times New Roman" w:hAnsi="Times New Roman" w:eastAsia="方正仿宋_GBK" w:cs="Times New Roman"/>
          <w:color w:val="auto"/>
          <w:sz w:val="28"/>
          <w:szCs w:val="28"/>
        </w:rPr>
      </w:pPr>
    </w:p>
    <w:p>
      <w:pPr>
        <w:keepNext w:val="0"/>
        <w:keepLines w:val="0"/>
        <w:pageBreakBefore w:val="0"/>
        <w:kinsoku/>
        <w:wordWrap/>
        <w:overflowPunct/>
        <w:topLinePunct w:val="0"/>
        <w:bidi w:val="0"/>
        <w:snapToGrid w:val="0"/>
        <w:spacing w:line="58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云南玉溪仙福钢铁（集团）有限公司</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bidi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0"/>
          <w:sz w:val="32"/>
          <w:szCs w:val="32"/>
        </w:rPr>
        <w:t>你公司申报的《</w:t>
      </w:r>
      <w:r>
        <w:rPr>
          <w:rFonts w:hint="default" w:ascii="Times New Roman" w:hAnsi="Times New Roman" w:eastAsia="方正仿宋_GBK" w:cs="Times New Roman"/>
          <w:bCs/>
          <w:color w:val="auto"/>
          <w:kern w:val="0"/>
          <w:sz w:val="32"/>
          <w:szCs w:val="32"/>
          <w:lang w:val="en-US" w:eastAsia="zh-CN"/>
        </w:rPr>
        <w:t>云南玉溪仙福钢铁（集团）有限公司能源综合利用升级改造项目（重大变更）</w:t>
      </w:r>
      <w:r>
        <w:rPr>
          <w:rFonts w:hint="default" w:ascii="Times New Roman" w:hAnsi="Times New Roman" w:eastAsia="方正仿宋_GBK" w:cs="Times New Roman"/>
          <w:bCs/>
          <w:color w:val="auto"/>
          <w:kern w:val="0"/>
          <w:sz w:val="32"/>
          <w:szCs w:val="32"/>
        </w:rPr>
        <w:t>环境影响报告表》（以下简称《报告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》）收悉。</w:t>
      </w:r>
      <w:r>
        <w:rPr>
          <w:rFonts w:hint="default" w:ascii="Times New Roman" w:hAnsi="Times New Roman" w:eastAsia="方正仿宋_GBK" w:cs="Times New Roman"/>
          <w:color w:val="auto"/>
          <w:sz w:val="32"/>
          <w:szCs w:val="32"/>
        </w:rPr>
        <w:t>经我局建设项目环境影响评价审查委员会研究，批复如下。</w:t>
      </w:r>
    </w:p>
    <w:p>
      <w:pPr>
        <w:keepNext w:val="0"/>
        <w:keepLines w:val="0"/>
        <w:pageBreakBefore w:val="0"/>
        <w:kinsoku/>
        <w:wordWrap/>
        <w:overflowPunct/>
        <w:topLinePunct w:val="0"/>
        <w:bidi w:val="0"/>
        <w:snapToGrid w:val="0"/>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Cs/>
          <w:color w:val="auto"/>
          <w:kern w:val="0"/>
          <w:sz w:val="32"/>
          <w:szCs w:val="32"/>
        </w:rPr>
        <w:t>一、项目概况及总体意见</w:t>
      </w:r>
    </w:p>
    <w:p>
      <w:pPr>
        <w:keepNext w:val="0"/>
        <w:keepLines w:val="0"/>
        <w:pageBreakBefore w:val="0"/>
        <w:kinsoku/>
        <w:wordWrap/>
        <w:overflowPunct/>
        <w:topLinePunct w:val="0"/>
        <w:bidi w:val="0"/>
        <w:snapToGrid w:val="0"/>
        <w:spacing w:line="58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该项目</w:t>
      </w:r>
      <w:r>
        <w:rPr>
          <w:rFonts w:hint="default" w:ascii="Times New Roman" w:hAnsi="Times New Roman" w:eastAsia="方正仿宋_GBK" w:cs="Times New Roman"/>
          <w:color w:val="auto"/>
          <w:sz w:val="32"/>
          <w:szCs w:val="32"/>
          <w:lang w:val="en-US" w:eastAsia="zh-CN"/>
        </w:rPr>
        <w:t>位于云南省玉溪市新平县扬武镇大开门云南玉溪仙福钢铁（集团）有限公司（以下简称：仙福公司）厂区内，不新增占地</w:t>
      </w:r>
      <w:r>
        <w:rPr>
          <w:rFonts w:hint="default" w:ascii="Times New Roman" w:hAnsi="Times New Roman" w:eastAsia="方正仿宋_GBK" w:cs="Times New Roman"/>
          <w:bCs/>
          <w:color w:val="auto"/>
          <w:kern w:val="0"/>
          <w:sz w:val="32"/>
          <w:szCs w:val="32"/>
        </w:rPr>
        <w:t>，建设性质为</w:t>
      </w:r>
      <w:r>
        <w:rPr>
          <w:rFonts w:hint="default" w:ascii="Times New Roman" w:hAnsi="Times New Roman" w:eastAsia="方正仿宋_GBK" w:cs="Times New Roman"/>
          <w:color w:val="auto"/>
          <w:sz w:val="32"/>
          <w:szCs w:val="32"/>
          <w:lang w:val="en-US" w:eastAsia="zh-CN"/>
        </w:rPr>
        <w:t>重大变动重新报批</w:t>
      </w:r>
      <w:r>
        <w:rPr>
          <w:rFonts w:hint="default" w:ascii="Times New Roman" w:hAnsi="Times New Roman" w:eastAsia="方正仿宋_GBK" w:cs="Times New Roman"/>
          <w:bCs/>
          <w:color w:val="auto"/>
          <w:kern w:val="0"/>
          <w:sz w:val="32"/>
          <w:szCs w:val="32"/>
        </w:rPr>
        <w:t>。建设规模及内容：</w:t>
      </w:r>
      <w:r>
        <w:rPr>
          <w:rFonts w:hint="default" w:ascii="Times New Roman" w:hAnsi="Times New Roman" w:eastAsia="方正仿宋_GBK" w:cs="Times New Roman"/>
          <w:color w:val="auto"/>
          <w:sz w:val="32"/>
          <w:szCs w:val="32"/>
          <w:lang w:val="en-US" w:eastAsia="zh-CN"/>
        </w:rPr>
        <w:t>主要建设1套110MW煤气发电机组、1套10MW饱和蒸汽发电机组及其他配套设施，其中煤气发电机组配套建设1座20万m</w:t>
      </w:r>
      <w:r>
        <w:rPr>
          <w:rFonts w:hint="default" w:ascii="Times New Roman" w:hAnsi="Times New Roman" w:eastAsia="方正仿宋_GBK" w:cs="Times New Roman"/>
          <w:color w:val="auto"/>
          <w:sz w:val="32"/>
          <w:szCs w:val="32"/>
          <w:vertAlign w:val="superscript"/>
          <w:lang w:val="en-US" w:eastAsia="zh-CN"/>
        </w:rPr>
        <w:t>3</w:t>
      </w:r>
      <w:r>
        <w:rPr>
          <w:rFonts w:hint="default" w:ascii="Times New Roman" w:hAnsi="Times New Roman" w:eastAsia="方正仿宋_GBK" w:cs="Times New Roman"/>
          <w:color w:val="auto"/>
          <w:sz w:val="32"/>
          <w:szCs w:val="32"/>
          <w:lang w:val="en-US" w:eastAsia="zh-CN"/>
        </w:rPr>
        <w:t>高炉煤气柜及1套高炉煤气喷雾降温装置。总投资44059万元，环保投资为1345.9万元，占总投资的3.05%。</w:t>
      </w:r>
    </w:p>
    <w:p>
      <w:pPr>
        <w:keepNext w:val="0"/>
        <w:keepLines w:val="0"/>
        <w:pageBreakBefore w:val="0"/>
        <w:kinsoku/>
        <w:wordWrap/>
        <w:overflowPunct/>
        <w:topLinePunct w:val="0"/>
        <w:bidi w:val="0"/>
        <w:snapToGrid w:val="0"/>
        <w:spacing w:line="580" w:lineRule="exact"/>
        <w:ind w:firstLine="640" w:firstLineChars="200"/>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bCs/>
          <w:color w:val="auto"/>
          <w:kern w:val="0"/>
          <w:sz w:val="32"/>
          <w:szCs w:val="32"/>
          <w:lang w:val="en-US" w:eastAsia="zh-CN"/>
        </w:rPr>
        <w:t>项目于2022年08月05日在全国投资项目在线审批监管平台（云南）完成备案，并取得了《云南省固定资产投资项目备案证》</w:t>
      </w:r>
      <w:r>
        <w:rPr>
          <w:rFonts w:hint="eastAsia" w:ascii="Times New Roman" w:hAnsi="Times New Roman" w:eastAsia="方正仿宋_GBK" w:cs="Times New Roman"/>
          <w:bCs/>
          <w:color w:val="auto"/>
          <w:kern w:val="0"/>
          <w:sz w:val="32"/>
          <w:szCs w:val="32"/>
          <w:lang w:val="en-US" w:eastAsia="zh-CN"/>
        </w:rPr>
        <w:t>（新发改投资备案［2022]183号）</w:t>
      </w:r>
      <w:r>
        <w:rPr>
          <w:rFonts w:hint="default" w:ascii="Times New Roman" w:hAnsi="Times New Roman" w:eastAsia="方正仿宋_GBK" w:cs="Times New Roman"/>
          <w:bCs/>
          <w:color w:val="auto"/>
          <w:kern w:val="0"/>
          <w:sz w:val="32"/>
          <w:szCs w:val="32"/>
          <w:lang w:val="en-US" w:eastAsia="zh-CN"/>
        </w:rPr>
        <w:t>，项目代码为：2208-530427-04-01-162882。项目为钢铁厂能源综合利用项目，主要利用富余高炉煤气、转炉煤气、焦炉煤气及轧钢加热炉富余蒸汽发电，根据《产业结构调整指导目录》（2024年本），项目属于鼓励类。</w:t>
      </w:r>
    </w:p>
    <w:p>
      <w:pPr>
        <w:keepNext w:val="0"/>
        <w:keepLines w:val="0"/>
        <w:pageBreakBefore w:val="0"/>
        <w:kinsoku/>
        <w:wordWrap/>
        <w:overflowPunct/>
        <w:topLinePunct w:val="0"/>
        <w:bidi w:val="0"/>
        <w:snapToGrid w:val="0"/>
        <w:spacing w:line="580" w:lineRule="exact"/>
        <w:ind w:firstLine="640" w:firstLineChars="200"/>
        <w:rPr>
          <w:rFonts w:hint="default" w:ascii="Times New Roman" w:hAnsi="Times New Roman" w:eastAsia="方正仿宋_GBK" w:cs="Times New Roman"/>
          <w:color w:val="auto"/>
          <w:sz w:val="32"/>
          <w:szCs w:val="32"/>
          <w:lang w:val="en-US" w:eastAsia="zh-Hans"/>
        </w:rPr>
      </w:pPr>
      <w:r>
        <w:rPr>
          <w:rFonts w:hint="default" w:ascii="Times New Roman" w:hAnsi="Times New Roman" w:eastAsia="方正仿宋_GBK" w:cs="Times New Roman"/>
          <w:bCs/>
          <w:color w:val="auto"/>
          <w:kern w:val="0"/>
          <w:sz w:val="32"/>
          <w:szCs w:val="32"/>
          <w:lang w:val="en-US" w:eastAsia="zh-Hans"/>
        </w:rPr>
        <w:t>项目</w:t>
      </w:r>
      <w:r>
        <w:rPr>
          <w:rFonts w:hint="default" w:ascii="Times New Roman" w:hAnsi="Times New Roman" w:eastAsia="方正仿宋_GBK" w:cs="Times New Roman"/>
          <w:bCs/>
          <w:color w:val="auto"/>
          <w:kern w:val="0"/>
          <w:sz w:val="32"/>
          <w:szCs w:val="32"/>
          <w:lang w:val="en-US" w:eastAsia="zh-CN"/>
        </w:rPr>
        <w:t>于2023年03月22</w:t>
      </w:r>
      <w:r>
        <w:rPr>
          <w:rFonts w:hint="default" w:ascii="Times New Roman" w:hAnsi="Times New Roman" w:eastAsia="方正仿宋_GBK" w:cs="Times New Roman"/>
          <w:color w:val="auto"/>
          <w:sz w:val="32"/>
          <w:szCs w:val="32"/>
          <w:lang w:val="en-US" w:eastAsia="zh-CN"/>
        </w:rPr>
        <w:t>日取得了玉溪市生态环境局新平分局“关于云南玉溪仙福钢铁（集团）有限公司能源综合利用升级改造项目环境影响报告表的批复</w:t>
      </w:r>
      <w:r>
        <w:rPr>
          <w:rFonts w:hint="default" w:ascii="Times New Roman" w:hAnsi="Times New Roman" w:eastAsia="方正仿宋_GBK" w:cs="Times New Roman"/>
          <w:color w:val="auto"/>
          <w:sz w:val="32"/>
          <w:szCs w:val="32"/>
          <w:lang w:val="en-US" w:eastAsia="zh-Hans"/>
        </w:rPr>
        <w:t>（</w:t>
      </w:r>
      <w:r>
        <w:rPr>
          <w:rFonts w:hint="default" w:ascii="Times New Roman" w:hAnsi="Times New Roman" w:eastAsia="方正仿宋_GBK" w:cs="Times New Roman"/>
          <w:color w:val="auto"/>
          <w:sz w:val="32"/>
          <w:szCs w:val="32"/>
          <w:lang w:val="en-US" w:eastAsia="zh-CN"/>
        </w:rPr>
        <w:t>玉环新局审〔2023〕7号</w:t>
      </w:r>
      <w:r>
        <w:rPr>
          <w:rFonts w:hint="default" w:ascii="Times New Roman" w:hAnsi="Times New Roman" w:eastAsia="方正仿宋_GBK" w:cs="Times New Roman"/>
          <w:color w:val="auto"/>
          <w:sz w:val="32"/>
          <w:szCs w:val="32"/>
          <w:lang w:val="en-US" w:eastAsia="zh-Hans"/>
        </w:rPr>
        <w:t>）</w:t>
      </w:r>
      <w:r>
        <w:rPr>
          <w:rFonts w:hint="default" w:ascii="Times New Roman" w:hAnsi="Times New Roman" w:eastAsia="方正仿宋_GBK" w:cs="Times New Roman"/>
          <w:color w:val="auto"/>
          <w:sz w:val="32"/>
          <w:szCs w:val="32"/>
          <w:lang w:val="en-US" w:eastAsia="zh-CN"/>
        </w:rPr>
        <w:t>”。项目于2023年04月开工建设，现</w:t>
      </w:r>
      <w:r>
        <w:rPr>
          <w:rFonts w:hint="default" w:ascii="Times New Roman" w:hAnsi="Times New Roman" w:eastAsia="方正仿宋_GBK" w:cs="Times New Roman"/>
          <w:color w:val="auto"/>
          <w:sz w:val="32"/>
          <w:szCs w:val="32"/>
          <w:lang w:val="en-US" w:eastAsia="zh-Hans"/>
        </w:rPr>
        <w:t>已完成</w:t>
      </w:r>
      <w:r>
        <w:rPr>
          <w:rFonts w:hint="default" w:ascii="Times New Roman" w:hAnsi="Times New Roman" w:eastAsia="方正仿宋_GBK" w:cs="Times New Roman"/>
          <w:color w:val="auto"/>
          <w:sz w:val="32"/>
          <w:szCs w:val="32"/>
          <w:lang w:val="en-US" w:eastAsia="zh-CN"/>
        </w:rPr>
        <w:t>主体</w:t>
      </w:r>
      <w:r>
        <w:rPr>
          <w:rFonts w:hint="default" w:ascii="Times New Roman" w:hAnsi="Times New Roman" w:eastAsia="方正仿宋_GBK" w:cs="Times New Roman"/>
          <w:color w:val="auto"/>
          <w:sz w:val="32"/>
          <w:szCs w:val="32"/>
          <w:lang w:val="en-US" w:eastAsia="zh-Hans"/>
        </w:rPr>
        <w:t>工程</w:t>
      </w:r>
      <w:r>
        <w:rPr>
          <w:rFonts w:hint="default" w:ascii="Times New Roman" w:hAnsi="Times New Roman" w:eastAsia="方正仿宋_GBK" w:cs="Times New Roman"/>
          <w:color w:val="auto"/>
          <w:sz w:val="32"/>
          <w:szCs w:val="32"/>
          <w:lang w:val="en-US" w:eastAsia="zh-CN"/>
        </w:rPr>
        <w:t>楼体建设，部分设备尚未购置，未进行设施设备的调试工作，项目尚未投入运营。为充分利用钢厂副产煤气资源，仙福公司将对“能源综合利用升级改造项目”进行变更。项目变更后导致NO</w:t>
      </w:r>
      <w:r>
        <w:rPr>
          <w:rFonts w:hint="default" w:ascii="Times New Roman" w:hAnsi="Times New Roman" w:eastAsia="方正仿宋_GBK" w:cs="Times New Roman"/>
          <w:color w:val="auto"/>
          <w:sz w:val="32"/>
          <w:szCs w:val="32"/>
          <w:vertAlign w:val="subscript"/>
          <w:lang w:val="en-US" w:eastAsia="zh-CN"/>
        </w:rPr>
        <w:t>X</w:t>
      </w:r>
      <w:r>
        <w:rPr>
          <w:rFonts w:hint="default" w:ascii="Times New Roman" w:hAnsi="Times New Roman" w:eastAsia="方正仿宋_GBK" w:cs="Times New Roman"/>
          <w:color w:val="auto"/>
          <w:sz w:val="32"/>
          <w:szCs w:val="32"/>
          <w:lang w:val="en-US" w:eastAsia="zh-CN"/>
        </w:rPr>
        <w:t>年排放量增加5.64%，并新增氨排放；根据生态环境部办公厅《关于印发《污染影响类建设项目重大变动清单（试行）》的通知》（环办环评函〔2020〕688号），</w:t>
      </w:r>
      <w:r>
        <w:rPr>
          <w:rFonts w:hint="default" w:ascii="Times New Roman" w:hAnsi="Times New Roman" w:eastAsia="方正仿宋_GBK" w:cs="Times New Roman"/>
          <w:color w:val="auto"/>
          <w:sz w:val="32"/>
          <w:szCs w:val="32"/>
          <w:lang w:val="en-US" w:eastAsia="zh-Hans"/>
        </w:rPr>
        <w:t>项目属于重大变更，</w:t>
      </w:r>
      <w:r>
        <w:rPr>
          <w:rFonts w:hint="default" w:ascii="Times New Roman" w:hAnsi="Times New Roman" w:eastAsia="方正仿宋_GBK" w:cs="Times New Roman"/>
          <w:color w:val="auto"/>
          <w:sz w:val="32"/>
          <w:szCs w:val="32"/>
          <w:lang w:val="en-US" w:eastAsia="zh-CN"/>
        </w:rPr>
        <w:t>应当重新报批环评</w:t>
      </w:r>
      <w:r>
        <w:rPr>
          <w:rFonts w:hint="default" w:ascii="Times New Roman" w:hAnsi="Times New Roman" w:eastAsia="方正仿宋_GBK" w:cs="Times New Roman"/>
          <w:color w:val="auto"/>
          <w:sz w:val="32"/>
          <w:szCs w:val="32"/>
          <w:lang w:val="en-US" w:eastAsia="zh-Hans"/>
        </w:rPr>
        <w:t>。</w:t>
      </w:r>
    </w:p>
    <w:p>
      <w:pPr>
        <w:keepNext w:val="0"/>
        <w:keepLines w:val="0"/>
        <w:pageBreakBefore w:val="0"/>
        <w:kinsoku/>
        <w:wordWrap/>
        <w:overflowPunct/>
        <w:topLinePunct w:val="0"/>
        <w:bidi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kern w:val="0"/>
          <w:sz w:val="32"/>
          <w:szCs w:val="32"/>
        </w:rPr>
        <w:t>项目实施可能对周边生态环境产生不良影响，在全面落实《报告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》和本批复提出的各项污染防治和生态保护措施后，不良生态环境影响可以得到一定程度的预防和减轻。根据《报告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》及技术评估结论，该项目建设从生态环境保护的角度可行，我局原则同意《报告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》的环境影响评价总体结论和各项生态环境保护措施。你公司应当落实生态环境保护主体责任，防止、减少环境污染和生态破坏，对所造成的损害依法承担责任。</w:t>
      </w:r>
    </w:p>
    <w:p>
      <w:pPr>
        <w:keepNext w:val="0"/>
        <w:keepLines w:val="0"/>
        <w:pageBreakBefore w:val="0"/>
        <w:kinsoku/>
        <w:wordWrap/>
        <w:overflowPunct/>
        <w:topLinePunct w:val="0"/>
        <w:bidi w:val="0"/>
        <w:snapToGrid w:val="0"/>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二、项目</w:t>
      </w:r>
      <w:r>
        <w:rPr>
          <w:rFonts w:hint="eastAsia" w:ascii="方正黑体_GBK" w:hAnsi="方正黑体_GBK" w:eastAsia="方正黑体_GBK" w:cs="方正黑体_GBK"/>
          <w:color w:val="auto"/>
          <w:sz w:val="32"/>
          <w:szCs w:val="32"/>
          <w:lang w:val="en-US" w:eastAsia="zh-CN"/>
        </w:rPr>
        <w:t>在设计、</w:t>
      </w:r>
      <w:r>
        <w:rPr>
          <w:rFonts w:hint="eastAsia" w:ascii="方正黑体_GBK" w:hAnsi="方正黑体_GBK" w:eastAsia="方正黑体_GBK" w:cs="方正黑体_GBK"/>
          <w:color w:val="auto"/>
          <w:sz w:val="32"/>
          <w:szCs w:val="32"/>
        </w:rPr>
        <w:t>建设和运营过程中应重点做好的工作</w:t>
      </w:r>
    </w:p>
    <w:p>
      <w:pPr>
        <w:keepNext w:val="0"/>
        <w:keepLines w:val="0"/>
        <w:pageBreakBefore w:val="0"/>
        <w:kinsoku/>
        <w:wordWrap/>
        <w:overflowPunct/>
        <w:topLinePunct w:val="0"/>
        <w:bidi w:val="0"/>
        <w:snapToGrid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（一）</w:t>
      </w:r>
      <w:r>
        <w:rPr>
          <w:rFonts w:hint="default" w:ascii="Times New Roman" w:hAnsi="Times New Roman" w:eastAsia="方正仿宋_GBK" w:cs="Times New Roman"/>
          <w:bCs/>
          <w:color w:val="auto"/>
          <w:kern w:val="0"/>
          <w:sz w:val="32"/>
          <w:szCs w:val="32"/>
        </w:rPr>
        <w:t>加强施工期环境管理及水土保持工作。</w:t>
      </w:r>
      <w:r>
        <w:rPr>
          <w:rFonts w:hint="default" w:ascii="Times New Roman" w:hAnsi="Times New Roman" w:eastAsia="方正仿宋_GBK" w:cs="Times New Roman"/>
          <w:bCs/>
          <w:color w:val="auto"/>
          <w:sz w:val="32"/>
          <w:szCs w:val="32"/>
        </w:rPr>
        <w:t>做好项目施工期间的各项环境保护工作，落实扬尘、废水、固废、噪声等污染防治措施及各项生态保护措施，做到清洁文明施工，严防施工期对环境保护目标及周围环境造成污染，对生态环境造成破坏</w:t>
      </w:r>
      <w:r>
        <w:rPr>
          <w:rFonts w:hint="default" w:ascii="Times New Roman" w:hAnsi="Times New Roman" w:eastAsia="方正仿宋_GBK" w:cs="Times New Roman"/>
          <w:bCs/>
          <w:color w:val="auto"/>
          <w:kern w:val="0"/>
          <w:sz w:val="32"/>
          <w:szCs w:val="32"/>
        </w:rPr>
        <w:t>；严格实施项目水土保持各项措施，有效控制施工开挖造成的水土流失</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auto"/>
          <w:kern w:val="20"/>
          <w:sz w:val="32"/>
          <w:szCs w:val="32"/>
          <w:highlight w:val="none"/>
          <w:lang w:val="en-US" w:eastAsia="zh-CN"/>
        </w:rPr>
      </w:pPr>
      <w:r>
        <w:rPr>
          <w:rFonts w:hint="default" w:ascii="Times New Roman" w:hAnsi="Times New Roman" w:eastAsia="方正仿宋_GBK" w:cs="Times New Roman"/>
          <w:bCs/>
          <w:color w:val="auto"/>
          <w:sz w:val="32"/>
          <w:szCs w:val="32"/>
        </w:rPr>
        <w:t>（二）严格落实大气污染防治措施。</w:t>
      </w:r>
      <w:r>
        <w:rPr>
          <w:rFonts w:hint="default" w:ascii="Times New Roman" w:hAnsi="Times New Roman" w:eastAsia="方正仿宋_GBK" w:cs="Times New Roman"/>
          <w:bCs/>
          <w:color w:val="auto"/>
          <w:sz w:val="32"/>
          <w:szCs w:val="32"/>
          <w:lang w:val="en-US" w:eastAsia="zh-CN"/>
        </w:rPr>
        <w:t>项目运营过程中共设置2个有组织排放口，分别为锅炉排气筒（DA084）、石灰粉仓排气筒（DA085）。</w:t>
      </w:r>
    </w:p>
    <w:p>
      <w:pPr>
        <w:keepNext w:val="0"/>
        <w:keepLines w:val="0"/>
        <w:pageBreakBefore w:val="0"/>
        <w:kinsoku/>
        <w:wordWrap/>
        <w:overflowPunct/>
        <w:topLinePunct w:val="0"/>
        <w:bidi w:val="0"/>
        <w:adjustRightInd w:val="0"/>
        <w:snapToGrid w:val="0"/>
        <w:spacing w:line="58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 w:val="0"/>
          <w:bCs w:val="0"/>
          <w:color w:val="auto"/>
          <w:sz w:val="32"/>
          <w:szCs w:val="32"/>
          <w:highlight w:val="none"/>
          <w:lang w:val="en-US" w:eastAsia="zh-CN"/>
        </w:rPr>
        <w:t>燃气锅炉废气前期经石灰-石膏法脱硫+湿式电除尘后，通过1根高80m</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出口直径4.1m排气筒</w:t>
      </w:r>
      <w:r>
        <w:rPr>
          <w:rFonts w:hint="default" w:ascii="Times New Roman" w:hAnsi="Times New Roman" w:eastAsia="方正仿宋_GBK" w:cs="Times New Roman"/>
          <w:bCs/>
          <w:color w:val="auto"/>
          <w:sz w:val="32"/>
          <w:szCs w:val="32"/>
          <w:lang w:val="en-US" w:eastAsia="zh-CN"/>
        </w:rPr>
        <w:t>（DA084）</w:t>
      </w:r>
      <w:r>
        <w:rPr>
          <w:rFonts w:hint="default" w:ascii="Times New Roman" w:hAnsi="Times New Roman" w:eastAsia="方正仿宋_GBK" w:cs="Times New Roman"/>
          <w:b w:val="0"/>
          <w:bCs w:val="0"/>
          <w:color w:val="auto"/>
          <w:sz w:val="32"/>
          <w:szCs w:val="32"/>
          <w:highlight w:val="none"/>
          <w:lang w:val="en-US" w:eastAsia="zh-CN"/>
        </w:rPr>
        <w:t>排放；后期采用低氮燃烧+SCR脱硝技术，锅炉烟气经石灰-石膏法脱硫+湿式电除尘后，通过1根高80m</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出口直径4.1m排气筒</w:t>
      </w:r>
      <w:r>
        <w:rPr>
          <w:rFonts w:hint="default" w:ascii="Times New Roman" w:hAnsi="Times New Roman" w:eastAsia="方正仿宋_GBK" w:cs="Times New Roman"/>
          <w:bCs/>
          <w:color w:val="auto"/>
          <w:sz w:val="32"/>
          <w:szCs w:val="32"/>
          <w:lang w:val="en-US" w:eastAsia="zh-CN"/>
        </w:rPr>
        <w:t>（DA084）</w:t>
      </w:r>
      <w:r>
        <w:rPr>
          <w:rFonts w:hint="default" w:ascii="Times New Roman" w:hAnsi="Times New Roman" w:eastAsia="方正仿宋_GBK" w:cs="Times New Roman"/>
          <w:b w:val="0"/>
          <w:bCs w:val="0"/>
          <w:color w:val="auto"/>
          <w:sz w:val="32"/>
          <w:szCs w:val="32"/>
          <w:highlight w:val="none"/>
          <w:lang w:val="en-US" w:eastAsia="zh-CN"/>
        </w:rPr>
        <w:t>排放。</w:t>
      </w:r>
      <w:r>
        <w:rPr>
          <w:rFonts w:hint="default" w:ascii="Times New Roman" w:hAnsi="Times New Roman" w:eastAsia="方正仿宋_GBK" w:cs="Times New Roman"/>
          <w:color w:val="auto"/>
          <w:sz w:val="32"/>
          <w:szCs w:val="32"/>
          <w:highlight w:val="none"/>
          <w:lang w:val="en-US" w:eastAsia="zh-CN"/>
        </w:rPr>
        <w:t>烟尘、SO</w:t>
      </w:r>
      <w:r>
        <w:rPr>
          <w:rFonts w:hint="default" w:ascii="Times New Roman" w:hAnsi="Times New Roman" w:eastAsia="方正仿宋_GBK" w:cs="Times New Roman"/>
          <w:color w:val="auto"/>
          <w:sz w:val="32"/>
          <w:szCs w:val="32"/>
          <w:highlight w:val="none"/>
          <w:vertAlign w:val="subscript"/>
          <w:lang w:val="en-US" w:eastAsia="zh-CN"/>
        </w:rPr>
        <w:t>2</w:t>
      </w:r>
      <w:r>
        <w:rPr>
          <w:rFonts w:hint="default" w:ascii="Times New Roman" w:hAnsi="Times New Roman" w:eastAsia="方正仿宋_GBK" w:cs="Times New Roman"/>
          <w:color w:val="auto"/>
          <w:sz w:val="32"/>
          <w:szCs w:val="32"/>
          <w:highlight w:val="none"/>
          <w:lang w:val="en-US" w:eastAsia="zh-CN"/>
        </w:rPr>
        <w:t>、NO</w:t>
      </w:r>
      <w:r>
        <w:rPr>
          <w:rFonts w:hint="default" w:ascii="Times New Roman" w:hAnsi="Times New Roman" w:eastAsia="方正仿宋_GBK" w:cs="Times New Roman"/>
          <w:color w:val="auto"/>
          <w:sz w:val="32"/>
          <w:szCs w:val="32"/>
          <w:highlight w:val="none"/>
          <w:vertAlign w:val="subscript"/>
          <w:lang w:val="en-US" w:eastAsia="zh-CN"/>
        </w:rPr>
        <w:t>X</w:t>
      </w:r>
      <w:r>
        <w:rPr>
          <w:rFonts w:hint="default" w:ascii="Times New Roman" w:hAnsi="Times New Roman" w:eastAsia="方正仿宋_GBK" w:cs="Times New Roman"/>
          <w:b w:val="0"/>
          <w:bCs w:val="0"/>
          <w:color w:val="auto"/>
          <w:sz w:val="32"/>
          <w:szCs w:val="32"/>
          <w:highlight w:val="none"/>
          <w:lang w:val="en-US" w:eastAsia="zh-CN"/>
        </w:rPr>
        <w:t>执行</w:t>
      </w:r>
      <w:r>
        <w:rPr>
          <w:rFonts w:hint="default" w:ascii="Times New Roman" w:hAnsi="Times New Roman" w:eastAsia="方正仿宋_GBK" w:cs="Times New Roman"/>
          <w:color w:val="auto"/>
          <w:sz w:val="32"/>
          <w:szCs w:val="32"/>
          <w:highlight w:val="none"/>
        </w:rPr>
        <w:t>《关于推进实施钢铁行业超低排放的意见》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环大气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35号</w:t>
      </w:r>
      <w:r>
        <w:rPr>
          <w:rFonts w:hint="default" w:ascii="Times New Roman" w:hAnsi="Times New Roman" w:eastAsia="方正仿宋_GBK" w:cs="Times New Roman"/>
          <w:color w:val="auto"/>
          <w:sz w:val="32"/>
          <w:szCs w:val="32"/>
          <w:highlight w:val="none"/>
          <w:lang w:eastAsia="zh-CN"/>
        </w:rPr>
        <w:t>）中</w:t>
      </w:r>
      <w:r>
        <w:rPr>
          <w:rFonts w:hint="default" w:ascii="Times New Roman" w:hAnsi="Times New Roman" w:eastAsia="方正仿宋_GBK" w:cs="Times New Roman"/>
          <w:color w:val="auto"/>
          <w:sz w:val="32"/>
          <w:szCs w:val="32"/>
          <w:highlight w:val="none"/>
          <w:lang w:val="en-US" w:eastAsia="zh-CN"/>
        </w:rPr>
        <w:t>附件2</w:t>
      </w:r>
      <w:r>
        <w:rPr>
          <w:rFonts w:hint="default" w:ascii="Times New Roman" w:hAnsi="Times New Roman" w:eastAsia="方正仿宋_GBK" w:cs="Times New Roman"/>
          <w:color w:val="auto"/>
          <w:sz w:val="32"/>
          <w:szCs w:val="32"/>
        </w:rPr>
        <w:t>钢铁企业超低排放指标限值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自备电厂</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超低排放限值</w:t>
      </w:r>
      <w:r>
        <w:rPr>
          <w:rFonts w:hint="default" w:ascii="Times New Roman" w:hAnsi="Times New Roman" w:eastAsia="方正仿宋_GBK" w:cs="Times New Roman"/>
          <w:color w:val="auto"/>
          <w:sz w:val="32"/>
          <w:szCs w:val="32"/>
          <w:highlight w:val="none"/>
          <w:lang w:val="en-US" w:eastAsia="zh-CN"/>
        </w:rPr>
        <w:t>要求。</w:t>
      </w:r>
      <w:r>
        <w:rPr>
          <w:rFonts w:hint="default" w:ascii="Times New Roman" w:hAnsi="Times New Roman" w:eastAsia="方正仿宋_GBK" w:cs="Times New Roman"/>
          <w:color w:val="auto"/>
          <w:sz w:val="32"/>
          <w:szCs w:val="32"/>
        </w:rPr>
        <w:t>脱硝过程中排放的氨气执行《恶臭污染物排放标准》（GB14554-93）表</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中排放限值</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参照标</w:t>
      </w:r>
      <w:r>
        <w:rPr>
          <w:rFonts w:hint="default" w:ascii="Times New Roman" w:hAnsi="Times New Roman" w:eastAsia="方正仿宋_GBK" w:cs="Times New Roman"/>
          <w:color w:val="auto"/>
          <w:sz w:val="32"/>
          <w:szCs w:val="32"/>
          <w:lang w:eastAsia="zh-CN"/>
        </w:rPr>
        <w:t>准中规定的最高排放高度</w:t>
      </w:r>
      <w:r>
        <w:rPr>
          <w:rFonts w:hint="default" w:ascii="Times New Roman" w:hAnsi="Times New Roman" w:eastAsia="方正仿宋_GBK" w:cs="Times New Roman"/>
          <w:color w:val="auto"/>
          <w:sz w:val="32"/>
          <w:szCs w:val="32"/>
          <w:lang w:val="en-US" w:eastAsia="zh-CN"/>
        </w:rPr>
        <w:t>60m的排放标准执行。</w:t>
      </w:r>
    </w:p>
    <w:p>
      <w:pPr>
        <w:keepNext w:val="0"/>
        <w:keepLines w:val="0"/>
        <w:pageBreakBefore w:val="0"/>
        <w:kinsoku/>
        <w:wordWrap/>
        <w:overflowPunct/>
        <w:topLinePunct w:val="0"/>
        <w:bidi w:val="0"/>
        <w:adjustRightInd w:val="0"/>
        <w:snapToGrid w:val="0"/>
        <w:spacing w:line="580" w:lineRule="exact"/>
        <w:ind w:firstLine="640" w:firstLineChars="200"/>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方正仿宋_GBK" w:cs="Times New Roman"/>
          <w:color w:val="auto"/>
          <w:sz w:val="32"/>
          <w:szCs w:val="32"/>
          <w:lang w:val="en-US" w:eastAsia="zh-CN"/>
        </w:rPr>
        <w:t>石灰仓粉尘经仓顶除尘器处理后通过1根15m高排气筒</w:t>
      </w:r>
      <w:r>
        <w:rPr>
          <w:rFonts w:hint="default" w:ascii="Times New Roman" w:hAnsi="Times New Roman" w:eastAsia="方正仿宋_GBK" w:cs="Times New Roman"/>
          <w:bCs/>
          <w:color w:val="auto"/>
          <w:sz w:val="32"/>
          <w:szCs w:val="32"/>
          <w:lang w:val="en-US" w:eastAsia="zh-CN"/>
        </w:rPr>
        <w:t>（DA085）</w:t>
      </w:r>
      <w:r>
        <w:rPr>
          <w:rFonts w:hint="default" w:ascii="Times New Roman" w:hAnsi="Times New Roman" w:eastAsia="方正仿宋_GBK" w:cs="Times New Roman"/>
          <w:color w:val="auto"/>
          <w:sz w:val="32"/>
          <w:szCs w:val="32"/>
          <w:lang w:val="en-US" w:eastAsia="zh-CN"/>
        </w:rPr>
        <w:t>排放，</w:t>
      </w:r>
      <w:r>
        <w:rPr>
          <w:rFonts w:hint="default" w:ascii="Times New Roman" w:hAnsi="Times New Roman" w:eastAsia="方正仿宋_GBK" w:cs="Times New Roman"/>
          <w:color w:val="auto"/>
          <w:sz w:val="32"/>
          <w:szCs w:val="32"/>
          <w:highlight w:val="none"/>
          <w:lang w:val="en-US" w:eastAsia="zh-CN"/>
        </w:rPr>
        <w:t>执行</w:t>
      </w:r>
      <w:r>
        <w:rPr>
          <w:rFonts w:hint="default" w:ascii="Times New Roman" w:hAnsi="Times New Roman" w:eastAsia="方正仿宋_GBK" w:cs="Times New Roman"/>
          <w:color w:val="auto"/>
          <w:sz w:val="32"/>
          <w:szCs w:val="32"/>
          <w:highlight w:val="none"/>
        </w:rPr>
        <w:t>《关于推进实施钢铁行业超低排放的意见》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环大气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35号</w:t>
      </w:r>
      <w:r>
        <w:rPr>
          <w:rFonts w:hint="default" w:ascii="Times New Roman" w:hAnsi="Times New Roman" w:eastAsia="方正仿宋_GBK" w:cs="Times New Roman"/>
          <w:color w:val="auto"/>
          <w:sz w:val="32"/>
          <w:szCs w:val="32"/>
          <w:highlight w:val="none"/>
          <w:lang w:eastAsia="zh-CN"/>
        </w:rPr>
        <w:t>）中颗粒物排放浓度要求，即小于</w:t>
      </w:r>
      <w:r>
        <w:rPr>
          <w:rFonts w:hint="default" w:ascii="Times New Roman" w:hAnsi="Times New Roman" w:eastAsia="方正仿宋_GBK" w:cs="Times New Roman"/>
          <w:color w:val="auto"/>
          <w:sz w:val="32"/>
          <w:szCs w:val="32"/>
          <w:highlight w:val="none"/>
          <w:lang w:val="en-US" w:eastAsia="zh-CN"/>
        </w:rPr>
        <w:t>10mg/m³。</w:t>
      </w:r>
    </w:p>
    <w:p>
      <w:pPr>
        <w:keepNext w:val="0"/>
        <w:keepLines w:val="0"/>
        <w:pageBreakBefore w:val="0"/>
        <w:kinsoku/>
        <w:wordWrap/>
        <w:overflowPunct/>
        <w:topLinePunct w:val="0"/>
        <w:bidi w:val="0"/>
        <w:adjustRightInd w:val="0"/>
        <w:snapToGrid w:val="0"/>
        <w:spacing w:line="580" w:lineRule="exact"/>
        <w:ind w:firstLine="640" w:firstLineChars="200"/>
        <w:rPr>
          <w:rFonts w:hint="default" w:ascii="Times New Roman" w:hAnsi="Times New Roman" w:eastAsia="方正仿宋_GBK" w:cs="Times New Roman"/>
          <w:bCs/>
          <w:color w:val="auto"/>
          <w:kern w:val="0"/>
          <w:sz w:val="32"/>
          <w:szCs w:val="32"/>
          <w:lang w:val="en-US" w:eastAsia="zh-Hans" w:bidi="ar-SA"/>
        </w:rPr>
      </w:pPr>
      <w:r>
        <w:rPr>
          <w:rFonts w:hint="default" w:ascii="Times New Roman" w:hAnsi="Times New Roman" w:eastAsia="方正仿宋_GBK" w:cs="Times New Roman"/>
          <w:color w:val="auto"/>
          <w:sz w:val="32"/>
          <w:szCs w:val="32"/>
          <w:highlight w:val="none"/>
        </w:rPr>
        <w:t>无组织排放控制措施</w:t>
      </w:r>
      <w:r>
        <w:rPr>
          <w:rFonts w:hint="default" w:ascii="Times New Roman" w:hAnsi="Times New Roman" w:eastAsia="方正仿宋_GBK" w:cs="Times New Roman"/>
          <w:color w:val="auto"/>
          <w:sz w:val="32"/>
          <w:szCs w:val="32"/>
          <w:highlight w:val="none"/>
          <w:lang w:val="en-US" w:eastAsia="zh-CN"/>
        </w:rPr>
        <w:t>执行</w:t>
      </w:r>
      <w:r>
        <w:rPr>
          <w:rFonts w:hint="default" w:ascii="Times New Roman" w:hAnsi="Times New Roman" w:eastAsia="方正仿宋_GBK" w:cs="Times New Roman"/>
          <w:color w:val="auto"/>
          <w:sz w:val="32"/>
          <w:szCs w:val="32"/>
          <w:highlight w:val="none"/>
        </w:rPr>
        <w:t>《关于推进实施钢铁行业超低排放的意见》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环大气</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35号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中“</w:t>
      </w:r>
      <w:r>
        <w:rPr>
          <w:rFonts w:hint="default" w:ascii="Times New Roman" w:hAnsi="Times New Roman" w:eastAsia="方正仿宋_GBK" w:cs="Times New Roman"/>
          <w:color w:val="auto"/>
          <w:sz w:val="32"/>
          <w:szCs w:val="32"/>
          <w:highlight w:val="none"/>
        </w:rPr>
        <w:t>无组织排放控制措施的界定</w:t>
      </w:r>
      <w:r>
        <w:rPr>
          <w:rFonts w:hint="default" w:ascii="Times New Roman" w:hAnsi="Times New Roman" w:eastAsia="方正仿宋_GBK" w:cs="Times New Roman"/>
          <w:color w:val="auto"/>
          <w:sz w:val="32"/>
          <w:szCs w:val="32"/>
          <w:highlight w:val="none"/>
          <w:lang w:val="en-US" w:eastAsia="zh-CN"/>
        </w:rPr>
        <w:t>”要求，</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（三）严格落实水污染防治措施。</w:t>
      </w:r>
      <w:r>
        <w:rPr>
          <w:rFonts w:hint="default" w:ascii="Times New Roman" w:hAnsi="Times New Roman" w:eastAsia="方正仿宋_GBK" w:cs="Times New Roman"/>
          <w:color w:val="auto"/>
          <w:sz w:val="32"/>
          <w:szCs w:val="32"/>
          <w:lang w:val="en-US" w:eastAsia="zh-CN"/>
        </w:rPr>
        <w:t>项目</w:t>
      </w:r>
      <w:r>
        <w:rPr>
          <w:rFonts w:hint="eastAsia" w:eastAsia="方正仿宋_GBK" w:cs="Times New Roman"/>
          <w:color w:val="auto"/>
          <w:sz w:val="32"/>
          <w:szCs w:val="32"/>
          <w:lang w:val="en-US" w:eastAsia="zh-CN"/>
        </w:rPr>
        <w:t>初期雨水及生活废水依托仙福公司现有已建成的收集及处理系统，不外排。脱硫除尘废水经中和沉淀后回用于脱硫系统，不外排。发电机、空冷器、汽轮机冷油器等设备冷却水，经冷却后进入循环水池重复使用，不外排。高炉煤气喷雾降温装置废水、高炉煤气柜废水、除盐水站废水等其它</w:t>
      </w:r>
      <w:r>
        <w:rPr>
          <w:rFonts w:hint="default" w:eastAsia="方正仿宋_GBK" w:cs="Times New Roman"/>
          <w:color w:val="auto"/>
          <w:sz w:val="32"/>
          <w:szCs w:val="32"/>
          <w:lang w:val="en-US" w:eastAsia="zh-CN"/>
        </w:rPr>
        <w:t>生产废水经全厂中央水处理站处理后厂内回用，不外排</w:t>
      </w:r>
      <w:r>
        <w:rPr>
          <w:rFonts w:hint="eastAsia" w:eastAsia="方正仿宋_GBK" w:cs="Times New Roman"/>
          <w:color w:val="auto"/>
          <w:sz w:val="32"/>
          <w:szCs w:val="32"/>
          <w:lang w:val="en-US" w:eastAsia="zh-CN"/>
        </w:rPr>
        <w:t>。</w:t>
      </w:r>
      <w:r>
        <w:rPr>
          <w:rFonts w:hint="default" w:eastAsia="方正仿宋_GBK" w:cs="Times New Roman"/>
          <w:color w:val="auto"/>
          <w:sz w:val="32"/>
          <w:szCs w:val="32"/>
          <w:lang w:val="en-US" w:eastAsia="zh-CN"/>
        </w:rPr>
        <w:t>回用水</w:t>
      </w:r>
      <w:r>
        <w:rPr>
          <w:rFonts w:hint="default" w:ascii="Times New Roman" w:hAnsi="Times New Roman" w:eastAsia="方正仿宋_GBK" w:cs="Times New Roman"/>
          <w:color w:val="auto"/>
          <w:sz w:val="32"/>
          <w:szCs w:val="32"/>
        </w:rPr>
        <w:t>水质执行《城市污水再生利用 工业用水水质</w:t>
      </w:r>
      <w:r>
        <w:rPr>
          <w:rFonts w:hint="default" w:ascii="Times New Roman" w:hAnsi="Times New Roman" w:eastAsia="方正仿宋_GBK" w:cs="Times New Roman"/>
          <w:color w:val="auto"/>
          <w:sz w:val="32"/>
          <w:szCs w:val="32"/>
          <w:lang w:val="en-US" w:eastAsia="zh-CN"/>
        </w:rPr>
        <w:t>标准</w:t>
      </w:r>
      <w:r>
        <w:rPr>
          <w:rFonts w:hint="default" w:ascii="Times New Roman" w:hAnsi="Times New Roman" w:eastAsia="方正仿宋_GBK" w:cs="Times New Roman"/>
          <w:color w:val="auto"/>
          <w:sz w:val="32"/>
          <w:szCs w:val="32"/>
        </w:rPr>
        <w:t>》（GB/T19923-20</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中间冷开式循环冷却水补充水、</w:t>
      </w:r>
      <w:r>
        <w:rPr>
          <w:rFonts w:hint="eastAsia" w:ascii="Times New Roman" w:hAnsi="Times New Roman" w:eastAsia="方正仿宋_GBK" w:cs="Times New Roman"/>
          <w:color w:val="auto"/>
          <w:sz w:val="32"/>
          <w:szCs w:val="32"/>
          <w:lang w:val="en-US" w:eastAsia="zh-CN"/>
        </w:rPr>
        <w:t>锅炉补给水、工艺用水、产品用水水</w:t>
      </w:r>
      <w:r>
        <w:rPr>
          <w:rFonts w:hint="eastAsia" w:eastAsia="方正仿宋_GBK" w:cs="Times New Roman"/>
          <w:color w:val="auto"/>
          <w:sz w:val="32"/>
          <w:szCs w:val="32"/>
          <w:lang w:val="en-US" w:eastAsia="zh-CN"/>
        </w:rPr>
        <w:t>质</w:t>
      </w:r>
      <w:r>
        <w:rPr>
          <w:rFonts w:hint="eastAsia" w:ascii="Times New Roman" w:hAnsi="Times New Roman" w:eastAsia="方正仿宋_GBK" w:cs="Times New Roman"/>
          <w:color w:val="auto"/>
          <w:sz w:val="32"/>
          <w:szCs w:val="32"/>
          <w:lang w:val="en-US" w:eastAsia="zh-CN"/>
        </w:rPr>
        <w:t>基本</w:t>
      </w:r>
      <w:r>
        <w:rPr>
          <w:rFonts w:hint="eastAsia" w:eastAsia="方正仿宋_GBK" w:cs="Times New Roman"/>
          <w:color w:val="auto"/>
          <w:sz w:val="32"/>
          <w:szCs w:val="32"/>
          <w:lang w:val="en-US" w:eastAsia="zh-CN"/>
        </w:rPr>
        <w:t>控</w:t>
      </w:r>
      <w:r>
        <w:rPr>
          <w:rFonts w:hint="eastAsia" w:ascii="Times New Roman" w:hAnsi="Times New Roman" w:eastAsia="方正仿宋_GBK" w:cs="Times New Roman"/>
          <w:color w:val="auto"/>
          <w:sz w:val="32"/>
          <w:szCs w:val="32"/>
          <w:lang w:val="en-US" w:eastAsia="zh-CN"/>
        </w:rPr>
        <w:t>制项目及限值要求</w:t>
      </w:r>
      <w:r>
        <w:rPr>
          <w:rFonts w:hint="default" w:ascii="Times New Roman" w:hAnsi="Times New Roman" w:eastAsia="方正仿宋_GBK" w:cs="Times New Roman"/>
          <w:color w:val="auto"/>
          <w:sz w:val="32"/>
          <w:szCs w:val="32"/>
          <w:lang w:val="en-US"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）严格落实噪声污染防治措施。</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rPr>
        <w:t>通过建筑隔音、距离衰减以及设置绿化带等措施，确保</w:t>
      </w:r>
      <w:r>
        <w:rPr>
          <w:rFonts w:hint="default" w:ascii="Times New Roman" w:hAnsi="Times New Roman" w:eastAsia="方正仿宋_GBK" w:cs="Times New Roman"/>
          <w:color w:val="auto"/>
          <w:sz w:val="32"/>
          <w:szCs w:val="32"/>
          <w:lang w:eastAsia="zh-CN"/>
        </w:rPr>
        <w:t>厂</w:t>
      </w:r>
      <w:r>
        <w:rPr>
          <w:rFonts w:hint="default" w:ascii="Times New Roman" w:hAnsi="Times New Roman" w:eastAsia="方正仿宋_GBK" w:cs="Times New Roman"/>
          <w:color w:val="auto"/>
          <w:sz w:val="32"/>
          <w:szCs w:val="32"/>
        </w:rPr>
        <w:t>界噪声达到《工业企业厂界环境噪声排放标准》（GB12348-2008）3类区标准。</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Cs/>
          <w:color w:val="auto"/>
          <w:sz w:val="32"/>
          <w:szCs w:val="32"/>
        </w:rPr>
        <w:t>严格落实固体废物分类处置和综合利用措施。按照“减量化、资源化、无害化”原则，对固体废物进行分类收集、处</w:t>
      </w:r>
      <w:r>
        <w:rPr>
          <w:rFonts w:hint="default" w:ascii="Times New Roman" w:hAnsi="Times New Roman" w:eastAsia="方正仿宋_GBK" w:cs="Times New Roman"/>
          <w:bCs/>
          <w:color w:val="auto"/>
          <w:sz w:val="32"/>
          <w:szCs w:val="32"/>
        </w:rPr>
        <w:t>理处置，确保不造成二次污染。</w:t>
      </w:r>
    </w:p>
    <w:p>
      <w:pPr>
        <w:pStyle w:val="13"/>
        <w:keepNext w:val="0"/>
        <w:keepLines w:val="0"/>
        <w:pageBreakBefore w:val="0"/>
        <w:kinsoku/>
        <w:wordWrap/>
        <w:overflowPunct/>
        <w:topLinePunct w:val="0"/>
        <w:bidi w:val="0"/>
        <w:spacing w:line="580" w:lineRule="exact"/>
        <w:ind w:firstLine="640"/>
        <w:rPr>
          <w:rFonts w:hint="eastAsia"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废过滤介质、废离子交换树脂更换后由厂家回收带走。脱硫</w:t>
      </w:r>
      <w:r>
        <w:rPr>
          <w:rFonts w:hint="eastAsia" w:ascii="Times New Roman" w:hAnsi="Times New Roman" w:eastAsia="方正仿宋_GBK" w:cs="Times New Roman"/>
          <w:bCs/>
          <w:color w:val="auto"/>
          <w:sz w:val="32"/>
          <w:szCs w:val="32"/>
          <w:lang w:val="en-US" w:eastAsia="zh-CN"/>
        </w:rPr>
        <w:t>石膏通过</w:t>
      </w:r>
      <w:r>
        <w:rPr>
          <w:rFonts w:hint="default" w:ascii="Times New Roman" w:hAnsi="Times New Roman" w:eastAsia="方正仿宋_GBK" w:cs="Times New Roman"/>
          <w:bCs/>
          <w:color w:val="auto"/>
          <w:sz w:val="32"/>
          <w:szCs w:val="32"/>
          <w:lang w:val="en-US" w:eastAsia="zh-CN"/>
        </w:rPr>
        <w:t>脱水后全部运至石膏仓贮存，成品石膏通过汽车外运综合利用。高炉煤气柜产生的废乳化油、废润滑油、危化品包装桶、</w:t>
      </w:r>
      <w:r>
        <w:rPr>
          <w:rFonts w:hint="default" w:ascii="Times New Roman" w:hAnsi="Times New Roman" w:eastAsia="方正仿宋_GBK" w:cs="Times New Roman"/>
          <w:bCs/>
          <w:color w:val="auto"/>
          <w:sz w:val="32"/>
          <w:szCs w:val="32"/>
          <w:lang w:eastAsia="zh-CN"/>
        </w:rPr>
        <w:t>脱硝</w:t>
      </w:r>
      <w:r>
        <w:rPr>
          <w:rFonts w:hint="default" w:ascii="Times New Roman" w:hAnsi="Times New Roman" w:eastAsia="方正仿宋_GBK" w:cs="Times New Roman"/>
          <w:bCs/>
          <w:color w:val="auto"/>
          <w:sz w:val="32"/>
          <w:szCs w:val="32"/>
        </w:rPr>
        <w:t>工段催化剂</w:t>
      </w:r>
      <w:r>
        <w:rPr>
          <w:rFonts w:hint="default" w:ascii="Times New Roman" w:hAnsi="Times New Roman" w:eastAsia="方正仿宋_GBK" w:cs="Times New Roman"/>
          <w:bCs/>
          <w:color w:val="auto"/>
          <w:sz w:val="32"/>
          <w:szCs w:val="32"/>
          <w:lang w:val="en-US" w:eastAsia="zh-Hans"/>
        </w:rPr>
        <w:t>属于危险废物，</w:t>
      </w:r>
      <w:r>
        <w:rPr>
          <w:rFonts w:hint="default" w:ascii="Times New Roman" w:hAnsi="Times New Roman" w:eastAsia="方正仿宋_GBK" w:cs="Times New Roman"/>
          <w:bCs/>
          <w:color w:val="auto"/>
          <w:sz w:val="32"/>
          <w:szCs w:val="32"/>
        </w:rPr>
        <w:t>收集、暂存及转运过程中的管理应严格按照《危险废物贮存污染控制标准》（GB18597-2023）《危险废物转移管理办法》（部令第23号）等规定执行，严格执行危险废物转移联单制，并做好台账记录。危废暂存间依托仙福公司</w:t>
      </w:r>
      <w:r>
        <w:rPr>
          <w:rFonts w:hint="eastAsia" w:ascii="Times New Roman" w:hAnsi="Times New Roman" w:eastAsia="方正仿宋_GBK" w:cs="Times New Roman"/>
          <w:bCs/>
          <w:color w:val="auto"/>
          <w:sz w:val="32"/>
          <w:szCs w:val="32"/>
          <w:lang w:val="en-US" w:eastAsia="zh-CN"/>
        </w:rPr>
        <w:t>现</w:t>
      </w:r>
      <w:r>
        <w:rPr>
          <w:rFonts w:hint="default" w:ascii="Times New Roman" w:hAnsi="Times New Roman" w:eastAsia="方正仿宋_GBK" w:cs="Times New Roman"/>
          <w:bCs/>
          <w:color w:val="auto"/>
          <w:sz w:val="32"/>
          <w:szCs w:val="32"/>
        </w:rPr>
        <w:t>有</w:t>
      </w:r>
      <w:r>
        <w:rPr>
          <w:rFonts w:hint="eastAsia" w:ascii="Times New Roman" w:hAnsi="Times New Roman" w:eastAsia="方正仿宋_GBK" w:cs="Times New Roman"/>
          <w:bCs/>
          <w:color w:val="auto"/>
          <w:sz w:val="32"/>
          <w:szCs w:val="32"/>
          <w:lang w:val="en-US" w:eastAsia="zh-CN"/>
        </w:rPr>
        <w:t>已建成的</w:t>
      </w:r>
      <w:r>
        <w:rPr>
          <w:rFonts w:hint="default" w:ascii="Times New Roman" w:hAnsi="Times New Roman" w:eastAsia="方正仿宋_GBK" w:cs="Times New Roman"/>
          <w:bCs/>
          <w:color w:val="auto"/>
          <w:sz w:val="32"/>
          <w:szCs w:val="32"/>
        </w:rPr>
        <w:t>危废暂存间</w:t>
      </w:r>
      <w:r>
        <w:rPr>
          <w:rFonts w:hint="eastAsia"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50m</w:t>
      </w:r>
      <w:r>
        <w:rPr>
          <w:rFonts w:hint="default" w:ascii="Times New Roman" w:hAnsi="Times New Roman" w:eastAsia="方正仿宋_GBK" w:cs="Times New Roman"/>
          <w:bCs/>
          <w:color w:val="auto"/>
          <w:sz w:val="32"/>
          <w:szCs w:val="32"/>
          <w:vertAlign w:val="superscript"/>
        </w:rPr>
        <w:t>2</w:t>
      </w:r>
      <w:r>
        <w:rPr>
          <w:rFonts w:hint="eastAsia" w:ascii="Times New Roman" w:hAnsi="Times New Roman" w:eastAsia="方正仿宋_GBK" w:cs="Times New Roman"/>
          <w:bCs/>
          <w:color w:val="auto"/>
          <w:sz w:val="32"/>
          <w:szCs w:val="32"/>
          <w:lang w:eastAsia="zh-CN"/>
        </w:rPr>
        <w:t>）。一般工业固体废物的贮存和处置须符合《一般工业固体废物贮存和填埋污染控制标准》（GB18599-20</w:t>
      </w:r>
      <w:r>
        <w:rPr>
          <w:rFonts w:hint="eastAsia" w:ascii="Times New Roman" w:hAnsi="Times New Roman" w:eastAsia="方正仿宋_GBK" w:cs="Times New Roman"/>
          <w:bCs/>
          <w:color w:val="auto"/>
          <w:sz w:val="32"/>
          <w:szCs w:val="32"/>
          <w:lang w:val="en-US" w:eastAsia="zh-CN"/>
        </w:rPr>
        <w:t>20</w:t>
      </w:r>
      <w:r>
        <w:rPr>
          <w:rFonts w:hint="eastAsia" w:ascii="Times New Roman" w:hAnsi="Times New Roman" w:eastAsia="方正仿宋_GBK" w:cs="Times New Roman"/>
          <w:bCs/>
          <w:color w:val="auto"/>
          <w:sz w:val="32"/>
          <w:szCs w:val="32"/>
          <w:lang w:eastAsia="zh-CN"/>
        </w:rPr>
        <w:t>）的要求。</w:t>
      </w:r>
    </w:p>
    <w:p>
      <w:pPr>
        <w:pStyle w:val="37"/>
        <w:keepNext w:val="0"/>
        <w:keepLines w:val="0"/>
        <w:pageBreakBefore w:val="0"/>
        <w:kinsoku/>
        <w:wordWrap/>
        <w:overflowPunct/>
        <w:topLinePunct w:val="0"/>
        <w:bidi w:val="0"/>
        <w:spacing w:line="580" w:lineRule="exact"/>
        <w:ind w:firstLine="64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w:t>
      </w:r>
      <w:r>
        <w:rPr>
          <w:rFonts w:hint="eastAsia" w:eastAsia="方正仿宋_GBK" w:cs="Times New Roman"/>
          <w:bCs/>
          <w:color w:val="auto"/>
          <w:kern w:val="0"/>
          <w:sz w:val="32"/>
          <w:szCs w:val="32"/>
          <w:lang w:val="en-US" w:eastAsia="zh-CN"/>
        </w:rPr>
        <w:t>六</w:t>
      </w:r>
      <w:r>
        <w:rPr>
          <w:rFonts w:hint="default" w:ascii="Times New Roman" w:hAnsi="Times New Roman" w:eastAsia="方正仿宋_GBK" w:cs="Times New Roman"/>
          <w:bCs/>
          <w:color w:val="auto"/>
          <w:kern w:val="0"/>
          <w:sz w:val="32"/>
          <w:szCs w:val="32"/>
        </w:rPr>
        <w:t>）严格落实《报告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hint="default" w:ascii="Times New Roman" w:hAnsi="Times New Roman" w:eastAsia="方正仿宋_GBK" w:cs="Times New Roman"/>
          <w:color w:val="auto"/>
          <w:sz w:val="32"/>
          <w:szCs w:val="32"/>
        </w:rPr>
        <w:t>按照《突发环境事件应急预案管理暂行办法》《企事业单位突发环境事件应急预案备案管理办法（试行）》要求，</w:t>
      </w:r>
      <w:r>
        <w:rPr>
          <w:rFonts w:hint="eastAsia" w:eastAsia="方正仿宋_GBK" w:cs="Times New Roman"/>
          <w:color w:val="auto"/>
          <w:sz w:val="32"/>
          <w:szCs w:val="32"/>
          <w:lang w:val="en-US" w:eastAsia="zh-CN"/>
        </w:rPr>
        <w:t>完善</w:t>
      </w:r>
      <w:r>
        <w:rPr>
          <w:rFonts w:hint="default" w:ascii="Times New Roman" w:hAnsi="Times New Roman" w:eastAsia="方正仿宋_GBK" w:cs="Times New Roman"/>
          <w:color w:val="auto"/>
          <w:sz w:val="32"/>
          <w:szCs w:val="32"/>
        </w:rPr>
        <w:t>突发环境事件应急预案</w:t>
      </w:r>
      <w:r>
        <w:rPr>
          <w:rFonts w:hint="default" w:ascii="Times New Roman" w:hAnsi="Times New Roman" w:eastAsia="方正仿宋_GBK" w:cs="Times New Roman"/>
          <w:bCs/>
          <w:color w:val="auto"/>
          <w:kern w:val="0"/>
          <w:sz w:val="32"/>
          <w:szCs w:val="32"/>
        </w:rPr>
        <w:t>报市生态环境局新平分局备案。</w:t>
      </w:r>
    </w:p>
    <w:p>
      <w:pPr>
        <w:pStyle w:val="7"/>
        <w:spacing w:after="0" w:line="540" w:lineRule="exact"/>
        <w:ind w:firstLine="640" w:firstLineChars="200"/>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方正仿宋_GBK" w:cs="Times New Roman"/>
          <w:bCs/>
          <w:color w:val="auto"/>
          <w:kern w:val="0"/>
          <w:sz w:val="32"/>
          <w:szCs w:val="32"/>
        </w:rPr>
        <w:t>（</w:t>
      </w:r>
      <w:r>
        <w:rPr>
          <w:rFonts w:hint="eastAsia" w:eastAsia="方正仿宋_GBK" w:cs="Times New Roman"/>
          <w:bCs/>
          <w:color w:val="auto"/>
          <w:kern w:val="0"/>
          <w:sz w:val="32"/>
          <w:szCs w:val="32"/>
          <w:lang w:val="en-US" w:eastAsia="zh-CN"/>
        </w:rPr>
        <w:t>七</w:t>
      </w:r>
      <w:r>
        <w:rPr>
          <w:rFonts w:hint="default" w:ascii="Times New Roman" w:hAnsi="Times New Roman" w:eastAsia="方正仿宋_GBK" w:cs="Times New Roman"/>
          <w:bCs/>
          <w:color w:val="auto"/>
          <w:kern w:val="0"/>
          <w:sz w:val="32"/>
          <w:szCs w:val="32"/>
        </w:rPr>
        <w:t>）规范排污口设置和标识。按照排污口设置及规范化整治管理的相关规定设置各类排污口，</w:t>
      </w:r>
      <w:r>
        <w:rPr>
          <w:rFonts w:hint="default" w:ascii="Times New Roman" w:hAnsi="Times New Roman" w:eastAsia="方正仿宋_GBK" w:cs="Times New Roman"/>
          <w:bCs/>
          <w:color w:val="auto"/>
          <w:sz w:val="32"/>
          <w:szCs w:val="32"/>
          <w:lang w:val="en-US" w:eastAsia="zh-CN"/>
        </w:rPr>
        <w:t>锅炉</w:t>
      </w:r>
      <w:r>
        <w:rPr>
          <w:rFonts w:hint="eastAsia" w:ascii="Times New Roman" w:hAnsi="Times New Roman" w:eastAsia="方正仿宋_GBK" w:cs="Times New Roman"/>
          <w:bCs/>
          <w:color w:val="auto"/>
          <w:sz w:val="32"/>
          <w:szCs w:val="32"/>
          <w:lang w:val="en-US" w:eastAsia="zh-CN"/>
        </w:rPr>
        <w:t>废气排放口</w:t>
      </w:r>
      <w:r>
        <w:rPr>
          <w:rFonts w:hint="eastAsia" w:ascii="方正仿宋_GBK" w:hAnsi="方正仿宋_GBK" w:eastAsia="方正仿宋_GBK"/>
          <w:bCs/>
          <w:color w:val="auto"/>
          <w:kern w:val="0"/>
          <w:sz w:val="32"/>
          <w:szCs w:val="32"/>
        </w:rPr>
        <w:t>安装污染源</w:t>
      </w:r>
      <w:r>
        <w:rPr>
          <w:rFonts w:hint="default" w:ascii="Times New Roman" w:hAnsi="Times New Roman" w:eastAsia="方正仿宋_GBK" w:cs="Times New Roman"/>
          <w:bCs/>
          <w:color w:val="auto"/>
          <w:sz w:val="32"/>
          <w:szCs w:val="32"/>
          <w:lang w:val="en-US" w:eastAsia="zh-CN"/>
        </w:rPr>
        <w:t>在线</w:t>
      </w:r>
      <w:r>
        <w:rPr>
          <w:rFonts w:hint="eastAsia" w:ascii="Times New Roman" w:hAnsi="Times New Roman" w:eastAsia="方正仿宋_GBK" w:cs="Times New Roman"/>
          <w:bCs/>
          <w:color w:val="auto"/>
          <w:sz w:val="32"/>
          <w:szCs w:val="32"/>
          <w:lang w:val="en-US" w:eastAsia="zh-CN"/>
        </w:rPr>
        <w:t>自动</w:t>
      </w:r>
      <w:r>
        <w:rPr>
          <w:rFonts w:hint="default" w:ascii="Times New Roman" w:hAnsi="Times New Roman" w:eastAsia="方正仿宋_GBK" w:cs="Times New Roman"/>
          <w:bCs/>
          <w:color w:val="auto"/>
          <w:sz w:val="32"/>
          <w:szCs w:val="32"/>
          <w:lang w:val="en-US" w:eastAsia="zh-CN"/>
        </w:rPr>
        <w:t>监测系统</w:t>
      </w:r>
      <w:r>
        <w:rPr>
          <w:rFonts w:hint="eastAsia" w:ascii="Times New Roman" w:hAnsi="Times New Roman" w:eastAsia="方正仿宋_GBK" w:cs="Times New Roman"/>
          <w:bCs/>
          <w:color w:val="auto"/>
          <w:sz w:val="32"/>
          <w:szCs w:val="32"/>
          <w:lang w:val="en-US" w:eastAsia="zh-CN"/>
        </w:rPr>
        <w:t>，主要</w:t>
      </w:r>
      <w:r>
        <w:rPr>
          <w:rFonts w:hint="default" w:ascii="Times New Roman" w:hAnsi="Times New Roman" w:eastAsia="方正仿宋_GBK" w:cs="Times New Roman"/>
          <w:bCs/>
          <w:color w:val="auto"/>
          <w:sz w:val="32"/>
          <w:szCs w:val="32"/>
          <w:lang w:val="en-US" w:eastAsia="zh-CN"/>
        </w:rPr>
        <w:t>监测</w:t>
      </w:r>
      <w:r>
        <w:rPr>
          <w:rFonts w:hint="default" w:ascii="Times New Roman" w:hAnsi="Times New Roman" w:eastAsia="方正仿宋_GBK" w:cs="Times New Roman"/>
          <w:bCs/>
          <w:color w:val="auto"/>
          <w:kern w:val="0"/>
          <w:sz w:val="32"/>
          <w:szCs w:val="32"/>
          <w:lang w:val="en-US" w:eastAsia="zh-CN" w:bidi="ar-SA"/>
        </w:rPr>
        <w:t>指标为：SO</w:t>
      </w:r>
      <w:r>
        <w:rPr>
          <w:rFonts w:hint="default" w:ascii="Times New Roman" w:hAnsi="Times New Roman" w:eastAsia="方正仿宋_GBK" w:cs="Times New Roman"/>
          <w:bCs/>
          <w:color w:val="auto"/>
          <w:kern w:val="0"/>
          <w:sz w:val="32"/>
          <w:szCs w:val="32"/>
          <w:vertAlign w:val="subscript"/>
          <w:lang w:val="en-US" w:eastAsia="zh-CN" w:bidi="ar-SA"/>
        </w:rPr>
        <w:t>2</w:t>
      </w:r>
      <w:r>
        <w:rPr>
          <w:rFonts w:hint="default" w:ascii="Times New Roman" w:hAnsi="Times New Roman" w:eastAsia="方正仿宋_GBK" w:cs="Times New Roman"/>
          <w:bCs/>
          <w:color w:val="auto"/>
          <w:kern w:val="0"/>
          <w:sz w:val="32"/>
          <w:szCs w:val="32"/>
          <w:lang w:val="en-US" w:eastAsia="zh-CN" w:bidi="ar-SA"/>
        </w:rPr>
        <w:t>、 烟尘、NO</w:t>
      </w:r>
      <w:r>
        <w:rPr>
          <w:rFonts w:hint="default" w:ascii="Times New Roman" w:hAnsi="Times New Roman" w:eastAsia="方正仿宋_GBK" w:cs="Times New Roman"/>
          <w:bCs/>
          <w:color w:val="auto"/>
          <w:kern w:val="0"/>
          <w:sz w:val="32"/>
          <w:szCs w:val="32"/>
          <w:vertAlign w:val="baseline"/>
          <w:lang w:val="en-US" w:eastAsia="zh-CN" w:bidi="ar-SA"/>
        </w:rPr>
        <w:t>x</w:t>
      </w:r>
      <w:r>
        <w:rPr>
          <w:rFonts w:hint="default" w:ascii="Times New Roman" w:hAnsi="Times New Roman" w:eastAsia="方正仿宋_GBK" w:cs="Times New Roman"/>
          <w:bCs/>
          <w:color w:val="auto"/>
          <w:kern w:val="0"/>
          <w:sz w:val="32"/>
          <w:szCs w:val="32"/>
          <w:lang w:val="en-US" w:eastAsia="zh-CN" w:bidi="ar-SA"/>
        </w:rPr>
        <w:t>、氧含量、烟</w:t>
      </w:r>
      <w:r>
        <w:rPr>
          <w:rFonts w:hint="eastAsia" w:ascii="Times New Roman" w:hAnsi="Times New Roman" w:eastAsia="方正仿宋_GBK" w:cs="Times New Roman"/>
          <w:bCs/>
          <w:color w:val="auto"/>
          <w:kern w:val="0"/>
          <w:sz w:val="32"/>
          <w:szCs w:val="32"/>
          <w:lang w:val="en-US" w:eastAsia="zh-CN" w:bidi="ar-SA"/>
        </w:rPr>
        <w:t>气</w:t>
      </w:r>
      <w:r>
        <w:rPr>
          <w:rFonts w:hint="default" w:ascii="Times New Roman" w:hAnsi="Times New Roman" w:eastAsia="方正仿宋_GBK" w:cs="Times New Roman"/>
          <w:bCs/>
          <w:color w:val="auto"/>
          <w:kern w:val="0"/>
          <w:sz w:val="32"/>
          <w:szCs w:val="32"/>
          <w:lang w:val="en-US" w:eastAsia="zh-CN" w:bidi="ar-SA"/>
        </w:rPr>
        <w:t>温</w:t>
      </w:r>
      <w:r>
        <w:rPr>
          <w:rFonts w:hint="eastAsia" w:ascii="Times New Roman" w:hAnsi="Times New Roman" w:eastAsia="方正仿宋_GBK" w:cs="Times New Roman"/>
          <w:bCs/>
          <w:color w:val="auto"/>
          <w:kern w:val="0"/>
          <w:sz w:val="32"/>
          <w:szCs w:val="32"/>
          <w:lang w:val="en-US" w:eastAsia="zh-CN" w:bidi="ar-SA"/>
        </w:rPr>
        <w:t>度</w:t>
      </w:r>
      <w:r>
        <w:rPr>
          <w:rFonts w:hint="default" w:ascii="Times New Roman" w:hAnsi="Times New Roman" w:eastAsia="方正仿宋_GBK" w:cs="Times New Roman"/>
          <w:bCs/>
          <w:color w:val="auto"/>
          <w:kern w:val="0"/>
          <w:sz w:val="32"/>
          <w:szCs w:val="32"/>
          <w:lang w:val="en-US" w:eastAsia="zh-CN" w:bidi="ar-SA"/>
        </w:rPr>
        <w:t>、烟气量等</w:t>
      </w:r>
      <w:r>
        <w:rPr>
          <w:rFonts w:hint="eastAsia" w:ascii="Times New Roman" w:hAnsi="Times New Roman" w:eastAsia="方正仿宋_GBK" w:cs="Times New Roman"/>
          <w:bCs/>
          <w:color w:val="auto"/>
          <w:kern w:val="0"/>
          <w:sz w:val="32"/>
          <w:szCs w:val="32"/>
          <w:lang w:val="en-US" w:eastAsia="zh-CN" w:bidi="ar-SA"/>
        </w:rPr>
        <w:t>，并与生态环境部门联网，同时按要求标识排污口。</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color w:val="auto"/>
          <w:kern w:val="0"/>
          <w:sz w:val="32"/>
          <w:szCs w:val="32"/>
        </w:rPr>
        <w:t>（</w:t>
      </w:r>
      <w:r>
        <w:rPr>
          <w:rFonts w:hint="eastAsia" w:eastAsia="方正仿宋_GBK" w:cs="Times New Roman"/>
          <w:color w:val="auto"/>
          <w:kern w:val="0"/>
          <w:sz w:val="32"/>
          <w:szCs w:val="32"/>
          <w:lang w:val="en-US" w:eastAsia="zh-CN"/>
        </w:rPr>
        <w:t>八</w:t>
      </w:r>
      <w:r>
        <w:rPr>
          <w:rFonts w:hint="default" w:ascii="Times New Roman" w:hAnsi="Times New Roman" w:eastAsia="方正仿宋_GBK" w:cs="Times New Roman"/>
          <w:color w:val="auto"/>
          <w:kern w:val="0"/>
          <w:sz w:val="32"/>
          <w:szCs w:val="32"/>
        </w:rPr>
        <w:t>）加强项目区</w:t>
      </w:r>
      <w:r>
        <w:rPr>
          <w:rFonts w:hint="default" w:ascii="Times New Roman" w:hAnsi="Times New Roman" w:eastAsia="方正仿宋_GBK" w:cs="Times New Roman"/>
          <w:color w:val="auto"/>
          <w:kern w:val="0"/>
          <w:sz w:val="32"/>
          <w:szCs w:val="32"/>
          <w:lang w:val="en-US" w:eastAsia="zh-CN"/>
        </w:rPr>
        <w:t>生态</w:t>
      </w:r>
      <w:r>
        <w:rPr>
          <w:rFonts w:hint="default" w:ascii="Times New Roman" w:hAnsi="Times New Roman" w:eastAsia="方正仿宋_GBK" w:cs="Times New Roman"/>
          <w:color w:val="auto"/>
          <w:kern w:val="0"/>
          <w:sz w:val="32"/>
          <w:szCs w:val="32"/>
        </w:rPr>
        <w:t>环境管理，提高工作人员环保意识，并做好绿化美化工作。</w:t>
      </w:r>
    </w:p>
    <w:p>
      <w:pPr>
        <w:keepNext w:val="0"/>
        <w:keepLines w:val="0"/>
        <w:pageBreakBefore w:val="0"/>
        <w:kinsoku/>
        <w:wordWrap/>
        <w:overflowPunct/>
        <w:topLinePunct w:val="0"/>
        <w:bidi w:val="0"/>
        <w:spacing w:line="580" w:lineRule="exact"/>
        <w:ind w:firstLine="640" w:firstLineChars="200"/>
        <w:rPr>
          <w:rFonts w:hint="eastAsia" w:ascii="方正黑体_GBK" w:hAnsi="方正黑体_GBK" w:eastAsia="方正黑体_GBK" w:cs="方正黑体_GBK"/>
          <w:bCs/>
          <w:color w:val="auto"/>
          <w:kern w:val="0"/>
          <w:sz w:val="32"/>
          <w:szCs w:val="32"/>
          <w:lang w:val="en-US" w:eastAsia="zh-CN"/>
        </w:rPr>
      </w:pPr>
      <w:r>
        <w:rPr>
          <w:rFonts w:hint="eastAsia" w:ascii="方正黑体_GBK" w:hAnsi="方正黑体_GBK" w:eastAsia="方正黑体_GBK" w:cs="方正黑体_GBK"/>
          <w:bCs/>
          <w:color w:val="auto"/>
          <w:kern w:val="0"/>
          <w:sz w:val="32"/>
          <w:szCs w:val="32"/>
        </w:rPr>
        <w:t>三、</w:t>
      </w:r>
      <w:r>
        <w:rPr>
          <w:rFonts w:hint="eastAsia" w:ascii="方正黑体_GBK" w:hAnsi="方正黑体_GBK" w:eastAsia="方正黑体_GBK" w:cs="方正黑体_GBK"/>
          <w:bCs/>
          <w:color w:val="auto"/>
          <w:kern w:val="0"/>
          <w:sz w:val="32"/>
          <w:szCs w:val="32"/>
          <w:lang w:val="en-US" w:eastAsia="zh-CN"/>
        </w:rPr>
        <w:t>其他相关要求</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方正仿宋_GBK" w:cs="Times New Roman"/>
          <w:bCs/>
          <w:color w:val="auto"/>
          <w:kern w:val="0"/>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落实环境监测及环境信息公开要求。根据环境监测有关标准、规范和《报告书》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方正仿宋_GBK" w:cs="Times New Roman"/>
          <w:bCs/>
          <w:color w:val="auto"/>
          <w:kern w:val="0"/>
          <w:sz w:val="32"/>
          <w:szCs w:val="32"/>
        </w:rPr>
      </w:pPr>
      <w:r>
        <w:rPr>
          <w:rFonts w:hint="eastAsia" w:eastAsia="方正仿宋_GBK" w:cs="Times New Roman"/>
          <w:bCs/>
          <w:color w:val="auto"/>
          <w:kern w:val="0"/>
          <w:sz w:val="32"/>
          <w:szCs w:val="32"/>
          <w:lang w:eastAsia="zh-CN"/>
        </w:rPr>
        <w:t>（</w:t>
      </w:r>
      <w:r>
        <w:rPr>
          <w:rFonts w:hint="eastAsia" w:eastAsia="方正仿宋_GBK" w:cs="Times New Roman"/>
          <w:bCs/>
          <w:color w:val="auto"/>
          <w:kern w:val="0"/>
          <w:sz w:val="32"/>
          <w:szCs w:val="32"/>
          <w:lang w:val="en-US" w:eastAsia="zh-CN"/>
        </w:rPr>
        <w:t>二）</w:t>
      </w:r>
      <w:r>
        <w:rPr>
          <w:rFonts w:hint="default" w:ascii="Times New Roman" w:hAnsi="Times New Roman" w:eastAsia="方正仿宋_GBK" w:cs="Times New Roman"/>
          <w:bCs/>
          <w:color w:val="auto"/>
          <w:kern w:val="0"/>
          <w:sz w:val="32"/>
          <w:szCs w:val="32"/>
        </w:rPr>
        <w:t>污染物总量控制。严格落实污染物排放总量控制规定和各项措施，按照《报告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》结论，</w:t>
      </w:r>
      <w:r>
        <w:rPr>
          <w:rFonts w:hint="default" w:ascii="Times New Roman" w:hAnsi="Times New Roman" w:eastAsia="方正仿宋_GBK" w:cs="Times New Roman"/>
          <w:b w:val="0"/>
          <w:bCs w:val="0"/>
          <w:color w:val="auto"/>
          <w:kern w:val="20"/>
          <w:sz w:val="32"/>
          <w:szCs w:val="32"/>
          <w:lang w:val="en-US" w:eastAsia="zh-CN"/>
        </w:rPr>
        <w:t>总量控制情况：项目废气污染物主要是</w:t>
      </w:r>
      <w:r>
        <w:rPr>
          <w:rFonts w:hint="default" w:ascii="Times New Roman" w:hAnsi="Times New Roman" w:eastAsia="方正仿宋_GBK" w:cs="Times New Roman"/>
          <w:color w:val="auto"/>
          <w:sz w:val="32"/>
          <w:szCs w:val="32"/>
          <w:highlight w:val="none"/>
          <w:lang w:val="en-US" w:eastAsia="zh-CN"/>
        </w:rPr>
        <w:t>颗粒物</w:t>
      </w:r>
      <w:r>
        <w:rPr>
          <w:rFonts w:hint="default" w:ascii="Times New Roman" w:hAnsi="Times New Roman" w:eastAsia="方正仿宋_GBK" w:cs="Times New Roman"/>
          <w:color w:val="auto"/>
          <w:sz w:val="32"/>
          <w:szCs w:val="32"/>
          <w:highlight w:val="none"/>
        </w:rPr>
        <w:t>、SO</w:t>
      </w:r>
      <w:r>
        <w:rPr>
          <w:rFonts w:hint="default" w:ascii="Times New Roman" w:hAnsi="Times New Roman" w:eastAsia="方正仿宋_GBK" w:cs="Times New Roman"/>
          <w:color w:val="auto"/>
          <w:sz w:val="32"/>
          <w:szCs w:val="32"/>
          <w:highlight w:val="none"/>
          <w:vertAlign w:val="subscript"/>
        </w:rPr>
        <w:t>2</w:t>
      </w:r>
      <w:r>
        <w:rPr>
          <w:rFonts w:hint="default" w:ascii="Times New Roman" w:hAnsi="Times New Roman" w:eastAsia="方正仿宋_GBK" w:cs="Times New Roman"/>
          <w:color w:val="auto"/>
          <w:sz w:val="32"/>
          <w:szCs w:val="32"/>
          <w:highlight w:val="none"/>
        </w:rPr>
        <w:t>、NO</w:t>
      </w:r>
      <w:r>
        <w:rPr>
          <w:rFonts w:hint="default" w:ascii="Times New Roman" w:hAnsi="Times New Roman" w:eastAsia="方正仿宋_GBK" w:cs="Times New Roman"/>
          <w:color w:val="auto"/>
          <w:sz w:val="32"/>
          <w:szCs w:val="32"/>
          <w:highlight w:val="none"/>
          <w:vertAlign w:val="subscript"/>
        </w:rPr>
        <w:t>X</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b w:val="0"/>
          <w:bCs w:val="0"/>
          <w:color w:val="auto"/>
          <w:kern w:val="20"/>
          <w:sz w:val="32"/>
          <w:szCs w:val="32"/>
          <w:lang w:val="en-US" w:eastAsia="zh-CN"/>
        </w:rPr>
        <w:t>根据《报告表》核算，项目大气总量控制指标为焦化项目投产前</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颗粒物</w:t>
      </w:r>
      <w:r>
        <w:rPr>
          <w:rFonts w:hint="default" w:ascii="Times New Roman" w:hAnsi="Times New Roman" w:eastAsia="方正仿宋_GBK" w:cs="Times New Roman"/>
          <w:color w:val="auto"/>
          <w:sz w:val="32"/>
          <w:szCs w:val="32"/>
          <w:highlight w:val="none"/>
          <w:lang w:val="en-US" w:eastAsia="zh-CN"/>
        </w:rPr>
        <w:t>1.700</w:t>
      </w:r>
      <w:r>
        <w:rPr>
          <w:rFonts w:hint="default" w:ascii="Times New Roman" w:hAnsi="Times New Roman" w:eastAsia="方正仿宋_GBK" w:cs="Times New Roman"/>
          <w:color w:val="auto"/>
          <w:sz w:val="32"/>
          <w:szCs w:val="32"/>
          <w:highlight w:val="none"/>
        </w:rPr>
        <w:t>t/a、SO</w:t>
      </w:r>
      <w:r>
        <w:rPr>
          <w:rFonts w:hint="default" w:ascii="Times New Roman" w:hAnsi="Times New Roman" w:eastAsia="方正仿宋_GBK" w:cs="Times New Roman"/>
          <w:color w:val="auto"/>
          <w:sz w:val="32"/>
          <w:szCs w:val="32"/>
          <w:highlight w:val="none"/>
          <w:vertAlign w:val="subscript"/>
        </w:rPr>
        <w:t>2</w:t>
      </w:r>
      <w:r>
        <w:rPr>
          <w:rFonts w:hint="default" w:ascii="Times New Roman" w:hAnsi="Times New Roman" w:eastAsia="方正仿宋_GBK" w:cs="Times New Roman"/>
          <w:color w:val="auto"/>
          <w:sz w:val="32"/>
          <w:szCs w:val="32"/>
          <w:highlight w:val="none"/>
          <w:lang w:val="en-US" w:eastAsia="zh-CN"/>
        </w:rPr>
        <w:t>31.416</w:t>
      </w:r>
      <w:r>
        <w:rPr>
          <w:rFonts w:hint="default" w:ascii="Times New Roman" w:hAnsi="Times New Roman" w:eastAsia="方正仿宋_GBK" w:cs="Times New Roman"/>
          <w:color w:val="auto"/>
          <w:sz w:val="32"/>
          <w:szCs w:val="32"/>
          <w:highlight w:val="none"/>
        </w:rPr>
        <w:t>t/a，NO</w:t>
      </w:r>
      <w:r>
        <w:rPr>
          <w:rFonts w:hint="default" w:ascii="Times New Roman" w:hAnsi="Times New Roman" w:eastAsia="方正仿宋_GBK" w:cs="Times New Roman"/>
          <w:color w:val="auto"/>
          <w:sz w:val="32"/>
          <w:szCs w:val="32"/>
          <w:highlight w:val="none"/>
          <w:vertAlign w:val="subscript"/>
        </w:rPr>
        <w:t>X</w:t>
      </w:r>
      <w:r>
        <w:rPr>
          <w:rFonts w:hint="default" w:ascii="Times New Roman" w:hAnsi="Times New Roman" w:eastAsia="方正仿宋_GBK" w:cs="Times New Roman"/>
          <w:color w:val="auto"/>
          <w:sz w:val="32"/>
          <w:szCs w:val="32"/>
          <w:highlight w:val="none"/>
          <w:vertAlign w:val="subscript"/>
          <w:lang w:val="en-US" w:eastAsia="zh-CN"/>
        </w:rPr>
        <w:t xml:space="preserve"> </w:t>
      </w:r>
      <w:r>
        <w:rPr>
          <w:rFonts w:hint="default" w:ascii="Times New Roman" w:hAnsi="Times New Roman" w:eastAsia="方正仿宋_GBK" w:cs="Times New Roman"/>
          <w:color w:val="auto"/>
          <w:sz w:val="32"/>
          <w:szCs w:val="32"/>
          <w:highlight w:val="none"/>
          <w:lang w:val="en-US" w:eastAsia="zh-CN"/>
        </w:rPr>
        <w:t>73.305t</w:t>
      </w:r>
      <w:r>
        <w:rPr>
          <w:rFonts w:hint="default" w:ascii="Times New Roman" w:hAnsi="Times New Roman" w:eastAsia="方正仿宋_GBK" w:cs="Times New Roman"/>
          <w:color w:val="auto"/>
          <w:sz w:val="32"/>
          <w:szCs w:val="32"/>
          <w:highlight w:val="none"/>
        </w:rPr>
        <w:t>/a</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焦化项目投产后：颗粒物1.495t/a，SO</w:t>
      </w:r>
      <w:r>
        <w:rPr>
          <w:rFonts w:hint="default" w:ascii="Times New Roman" w:hAnsi="Times New Roman" w:eastAsia="方正仿宋_GBK" w:cs="Times New Roman"/>
          <w:color w:val="auto"/>
          <w:sz w:val="32"/>
          <w:szCs w:val="32"/>
          <w:highlight w:val="none"/>
          <w:vertAlign w:val="subscript"/>
          <w:lang w:val="en-US" w:eastAsia="zh-CN"/>
        </w:rPr>
        <w:t>2</w:t>
      </w:r>
      <w:r>
        <w:rPr>
          <w:rFonts w:hint="default" w:ascii="Times New Roman" w:hAnsi="Times New Roman" w:eastAsia="方正仿宋_GBK" w:cs="Times New Roman"/>
          <w:color w:val="auto"/>
          <w:sz w:val="32"/>
          <w:szCs w:val="32"/>
          <w:highlight w:val="none"/>
          <w:lang w:val="en-US" w:eastAsia="zh-CN"/>
        </w:rPr>
        <w:t>26.425t/a，NO</w:t>
      </w:r>
      <w:r>
        <w:rPr>
          <w:rFonts w:hint="default" w:ascii="Times New Roman" w:hAnsi="Times New Roman" w:eastAsia="方正仿宋_GBK" w:cs="Times New Roman"/>
          <w:color w:val="auto"/>
          <w:sz w:val="32"/>
          <w:szCs w:val="32"/>
          <w:highlight w:val="none"/>
          <w:vertAlign w:val="subscript"/>
          <w:lang w:val="en-US" w:eastAsia="zh-CN"/>
        </w:rPr>
        <w:t xml:space="preserve">X </w:t>
      </w:r>
      <w:r>
        <w:rPr>
          <w:rFonts w:hint="default" w:ascii="Times New Roman" w:hAnsi="Times New Roman" w:eastAsia="方正仿宋_GBK" w:cs="Times New Roman"/>
          <w:color w:val="auto"/>
          <w:sz w:val="32"/>
          <w:szCs w:val="32"/>
          <w:highlight w:val="none"/>
          <w:lang w:val="en-US" w:eastAsia="zh-CN"/>
        </w:rPr>
        <w:t>72.047t/a、氨7.532t/a</w:t>
      </w:r>
      <w:r>
        <w:rPr>
          <w:rFonts w:hint="default" w:ascii="Times New Roman" w:hAnsi="Times New Roman" w:eastAsia="方正仿宋_GBK" w:cs="Times New Roman"/>
          <w:b w:val="0"/>
          <w:bCs w:val="0"/>
          <w:color w:val="auto"/>
          <w:kern w:val="20"/>
          <w:sz w:val="32"/>
          <w:szCs w:val="32"/>
          <w:lang w:val="en-US" w:eastAsia="zh-CN"/>
        </w:rPr>
        <w:t>。</w:t>
      </w:r>
      <w:r>
        <w:rPr>
          <w:rFonts w:hint="default" w:ascii="Times New Roman" w:hAnsi="Times New Roman" w:eastAsia="方正仿宋_GBK" w:cs="Times New Roman"/>
          <w:bCs/>
          <w:color w:val="auto"/>
          <w:kern w:val="0"/>
          <w:sz w:val="32"/>
          <w:szCs w:val="32"/>
        </w:rPr>
        <w:t>其他污染物排放量按照《报告</w:t>
      </w:r>
      <w:r>
        <w:rPr>
          <w:rFonts w:hint="default" w:ascii="Times New Roman" w:hAnsi="Times New Roman" w:eastAsia="方正仿宋_GBK" w:cs="Times New Roman"/>
          <w:bCs/>
          <w:color w:val="auto"/>
          <w:kern w:val="0"/>
          <w:sz w:val="32"/>
          <w:szCs w:val="32"/>
          <w:lang w:val="en-US" w:eastAsia="zh-Hans"/>
        </w:rPr>
        <w:t>表</w:t>
      </w:r>
      <w:r>
        <w:rPr>
          <w:rFonts w:hint="default" w:ascii="Times New Roman" w:hAnsi="Times New Roman" w:eastAsia="方正仿宋_GBK" w:cs="Times New Roman"/>
          <w:bCs/>
          <w:color w:val="auto"/>
          <w:kern w:val="0"/>
          <w:sz w:val="32"/>
          <w:szCs w:val="32"/>
        </w:rPr>
        <w:t>》要求做好控制。</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方正仿宋_GBK" w:cs="Times New Roman"/>
          <w:bCs/>
          <w:color w:val="auto"/>
          <w:kern w:val="0"/>
          <w:sz w:val="32"/>
          <w:szCs w:val="32"/>
        </w:rPr>
      </w:pPr>
      <w:r>
        <w:rPr>
          <w:rFonts w:hint="eastAsia" w:eastAsia="方正仿宋_GBK" w:cs="Times New Roman"/>
          <w:bCs/>
          <w:color w:val="auto"/>
          <w:kern w:val="0"/>
          <w:sz w:val="32"/>
          <w:szCs w:val="32"/>
          <w:lang w:val="en-US" w:eastAsia="zh-CN"/>
        </w:rPr>
        <w:t>（三）</w:t>
      </w:r>
      <w:r>
        <w:rPr>
          <w:rFonts w:hint="default" w:ascii="Times New Roman" w:hAnsi="Times New Roman" w:eastAsia="方正仿宋_GBK" w:cs="Times New Roman"/>
          <w:color w:val="auto"/>
          <w:sz w:val="32"/>
          <w:szCs w:val="32"/>
        </w:rPr>
        <w:t>《报告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》经批准后，如工程的性质、规模、工艺、地点或者防治污染、防止生态破坏的措施发生重大变动的，应当重新报批环境影响评价文件，否则不得实施建设。《报告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》自批准之日起满5年，建设项目方开工建设的，《报告</w:t>
      </w:r>
      <w:r>
        <w:rPr>
          <w:rFonts w:hint="default" w:ascii="Times New Roman" w:hAnsi="Times New Roman" w:eastAsia="方正仿宋_GBK" w:cs="Times New Roman"/>
          <w:color w:val="auto"/>
          <w:sz w:val="32"/>
          <w:szCs w:val="32"/>
          <w:lang w:val="en-US" w:eastAsia="zh-CN"/>
        </w:rPr>
        <w:t>表</w:t>
      </w:r>
      <w:r>
        <w:rPr>
          <w:rFonts w:hint="default" w:ascii="Times New Roman" w:hAnsi="Times New Roman" w:eastAsia="方正仿宋_GBK" w:cs="Times New Roman"/>
          <w:color w:val="auto"/>
          <w:sz w:val="32"/>
          <w:szCs w:val="32"/>
        </w:rPr>
        <w:t>》应当报我局重新审核。</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方正仿宋_GBK" w:cs="Times New Roman"/>
          <w:bCs/>
          <w:color w:val="auto"/>
          <w:kern w:val="0"/>
          <w:sz w:val="32"/>
          <w:szCs w:val="32"/>
        </w:rPr>
      </w:pPr>
      <w:r>
        <w:rPr>
          <w:rFonts w:hint="eastAsia" w:eastAsia="方正仿宋_GBK" w:cs="Times New Roman"/>
          <w:bCs/>
          <w:color w:val="auto"/>
          <w:kern w:val="0"/>
          <w:sz w:val="32"/>
          <w:szCs w:val="32"/>
          <w:lang w:val="en-US" w:eastAsia="zh-CN"/>
        </w:rPr>
        <w:t>（四）</w:t>
      </w:r>
      <w:r>
        <w:rPr>
          <w:rFonts w:hint="default" w:ascii="Times New Roman" w:hAnsi="Times New Roman" w:eastAsia="方正仿宋_GBK" w:cs="Times New Roman"/>
          <w:color w:val="auto"/>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应将优化和细化后的各项生态环境保护措施，并明确相关责任。认真落实施工期环境监理工作，制定并落实施工期和运营期生态环境跟踪监测方案，根据结果不断优化各项生态环境保护和污染防治措施。按规定程序开展竣工环境保护验收。</w:t>
      </w:r>
    </w:p>
    <w:p>
      <w:pPr>
        <w:keepNext w:val="0"/>
        <w:keepLines w:val="0"/>
        <w:pageBreakBefore w:val="0"/>
        <w:kinsoku/>
        <w:wordWrap/>
        <w:overflowPunct/>
        <w:topLinePunct w:val="0"/>
        <w:bidi w:val="0"/>
        <w:snapToGrid w:val="0"/>
        <w:spacing w:line="580" w:lineRule="exact"/>
        <w:ind w:firstLine="640" w:firstLineChars="200"/>
        <w:jc w:val="left"/>
        <w:rPr>
          <w:rFonts w:hint="default" w:ascii="Times New Roman" w:hAnsi="Times New Roman" w:eastAsia="方正仿宋_GBK" w:cs="Times New Roman"/>
          <w:bCs/>
          <w:color w:val="auto"/>
          <w:kern w:val="0"/>
          <w:sz w:val="32"/>
          <w:szCs w:val="32"/>
        </w:rPr>
      </w:pPr>
      <w:r>
        <w:rPr>
          <w:rFonts w:hint="eastAsia" w:eastAsia="方正仿宋_GBK" w:cs="Times New Roman"/>
          <w:bCs/>
          <w:color w:val="auto"/>
          <w:kern w:val="0"/>
          <w:sz w:val="32"/>
          <w:szCs w:val="32"/>
          <w:lang w:val="en-US" w:eastAsia="zh-CN"/>
        </w:rPr>
        <w:t>（五）</w:t>
      </w:r>
      <w:r>
        <w:rPr>
          <w:rFonts w:hint="default" w:ascii="Times New Roman" w:hAnsi="Times New Roman" w:eastAsia="方正仿宋_GBK" w:cs="Times New Roman"/>
          <w:color w:val="auto"/>
          <w:sz w:val="32"/>
          <w:szCs w:val="32"/>
        </w:rPr>
        <w:t>在项目完成建设发生实际排污行为之前，按照经批准的《报告</w:t>
      </w:r>
      <w:r>
        <w:rPr>
          <w:rFonts w:hint="default" w:ascii="Times New Roman" w:hAnsi="Times New Roman" w:eastAsia="方正仿宋_GBK" w:cs="Times New Roman"/>
          <w:color w:val="auto"/>
          <w:sz w:val="32"/>
          <w:szCs w:val="32"/>
          <w:lang w:val="en-US" w:eastAsia="zh-Hans"/>
        </w:rPr>
        <w:t>表</w:t>
      </w:r>
      <w:r>
        <w:rPr>
          <w:rFonts w:hint="default" w:ascii="Times New Roman" w:hAnsi="Times New Roman" w:eastAsia="方正仿宋_GBK" w:cs="Times New Roman"/>
          <w:color w:val="auto"/>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pPr>
        <w:keepNext w:val="0"/>
        <w:keepLines w:val="0"/>
        <w:pageBreakBefore w:val="0"/>
        <w:kinsoku/>
        <w:wordWrap/>
        <w:overflowPunct/>
        <w:topLinePunct w:val="0"/>
        <w:bidi w:val="0"/>
        <w:snapToGrid w:val="0"/>
        <w:spacing w:line="580" w:lineRule="exact"/>
        <w:ind w:firstLine="640" w:firstLineChars="200"/>
        <w:jc w:val="left"/>
        <w:rPr>
          <w:rFonts w:hint="default" w:ascii="Times New Roman" w:hAnsi="Times New Roman" w:eastAsia="方正仿宋_GBK" w:cs="Times New Roman"/>
          <w:bCs/>
          <w:color w:val="auto"/>
          <w:kern w:val="0"/>
          <w:sz w:val="32"/>
          <w:szCs w:val="32"/>
        </w:rPr>
      </w:pPr>
      <w:r>
        <w:rPr>
          <w:rFonts w:hint="eastAsia" w:eastAsia="方正仿宋_GBK" w:cs="Times New Roman"/>
          <w:bCs/>
          <w:color w:val="auto"/>
          <w:kern w:val="0"/>
          <w:sz w:val="32"/>
          <w:szCs w:val="32"/>
          <w:lang w:val="en-US" w:eastAsia="zh-CN"/>
        </w:rPr>
        <w:t>（六）</w:t>
      </w:r>
      <w:r>
        <w:rPr>
          <w:rFonts w:hint="default" w:ascii="Times New Roman" w:hAnsi="Times New Roman" w:eastAsia="方正仿宋_GBK" w:cs="Times New Roman"/>
          <w:bCs/>
          <w:color w:val="auto"/>
          <w:kern w:val="0"/>
          <w:sz w:val="32"/>
          <w:szCs w:val="32"/>
        </w:rPr>
        <w:t>新平县生态环境保护综合行政执法大队负责该项目的环境执法监管工作，切实承担事中事后监管主要责任，按照法律法规及《关于进一步完善建设项目环境保护“三同时”及竣工环境保护自主验收监管工作机制的意见》（环执法〔2021〕70号）等文件要求，加强对项目的环境保护“三同时”、竣工环境保护自主验收等执法监管。</w:t>
      </w:r>
    </w:p>
    <w:p>
      <w:pPr>
        <w:keepNext w:val="0"/>
        <w:keepLines w:val="0"/>
        <w:pageBreakBefore w:val="0"/>
        <w:kinsoku/>
        <w:wordWrap/>
        <w:overflowPunct/>
        <w:topLinePunct w:val="0"/>
        <w:bidi w:val="0"/>
        <w:snapToGrid w:val="0"/>
        <w:spacing w:line="580" w:lineRule="exact"/>
        <w:jc w:val="left"/>
        <w:rPr>
          <w:rFonts w:hint="default" w:ascii="Times New Roman" w:hAnsi="Times New Roman" w:eastAsia="方正仿宋_GBK" w:cs="Times New Roman"/>
          <w:bCs/>
          <w:color w:val="auto"/>
          <w:kern w:val="0"/>
          <w:sz w:val="32"/>
          <w:szCs w:val="32"/>
        </w:rPr>
      </w:pPr>
    </w:p>
    <w:p>
      <w:pPr>
        <w:keepNext w:val="0"/>
        <w:keepLines w:val="0"/>
        <w:pageBreakBefore w:val="0"/>
        <w:kinsoku/>
        <w:wordWrap/>
        <w:overflowPunct/>
        <w:topLinePunct w:val="0"/>
        <w:bidi w:val="0"/>
        <w:snapToGrid w:val="0"/>
        <w:spacing w:line="580" w:lineRule="exact"/>
        <w:ind w:firstLine="640" w:firstLineChars="200"/>
        <w:jc w:val="left"/>
        <w:rPr>
          <w:rFonts w:hint="default" w:ascii="Times New Roman" w:hAnsi="Times New Roman" w:eastAsia="方正仿宋_GBK" w:cs="Times New Roman"/>
          <w:bCs/>
          <w:color w:val="auto"/>
          <w:kern w:val="0"/>
          <w:sz w:val="32"/>
          <w:szCs w:val="32"/>
        </w:rPr>
      </w:pPr>
    </w:p>
    <w:p>
      <w:pPr>
        <w:keepNext w:val="0"/>
        <w:keepLines w:val="0"/>
        <w:pageBreakBefore w:val="0"/>
        <w:kinsoku/>
        <w:wordWrap/>
        <w:overflowPunct/>
        <w:topLinePunct w:val="0"/>
        <w:bidi w:val="0"/>
        <w:snapToGrid w:val="0"/>
        <w:spacing w:line="580" w:lineRule="exact"/>
        <w:ind w:firstLine="4320" w:firstLineChars="1350"/>
        <w:jc w:val="left"/>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rPr>
        <w:t>玉溪市生态环境局新平分局</w:t>
      </w:r>
    </w:p>
    <w:p>
      <w:pPr>
        <w:keepNext w:val="0"/>
        <w:keepLines w:val="0"/>
        <w:pageBreakBefore w:val="0"/>
        <w:kinsoku/>
        <w:wordWrap/>
        <w:overflowPunct/>
        <w:topLinePunct w:val="0"/>
        <w:bidi w:val="0"/>
        <w:snapToGrid w:val="0"/>
        <w:spacing w:line="580" w:lineRule="exact"/>
        <w:jc w:val="left"/>
        <w:rPr>
          <w:rFonts w:hint="default" w:ascii="Times New Roman" w:hAnsi="Times New Roman" w:eastAsia="方正仿宋_GBK" w:cs="Times New Roman"/>
          <w:bCs/>
          <w:color w:val="auto"/>
          <w:kern w:val="0"/>
          <w:sz w:val="32"/>
          <w:szCs w:val="32"/>
          <w:highlight w:val="yellow"/>
        </w:rPr>
      </w:pPr>
      <w:r>
        <w:rPr>
          <w:rFonts w:hint="default" w:ascii="Times New Roman" w:hAnsi="Times New Roman" w:eastAsia="方正仿宋_GBK" w:cs="Times New Roman"/>
          <w:bCs/>
          <w:color w:val="auto"/>
          <w:kern w:val="0"/>
          <w:sz w:val="32"/>
          <w:szCs w:val="32"/>
        </w:rPr>
        <w:t xml:space="preserve">                               202</w:t>
      </w:r>
      <w:r>
        <w:rPr>
          <w:rFonts w:hint="default" w:ascii="Times New Roman" w:hAnsi="Times New Roman" w:eastAsia="方正仿宋_GBK" w:cs="Times New Roman"/>
          <w:bCs/>
          <w:color w:val="auto"/>
          <w:kern w:val="0"/>
          <w:sz w:val="32"/>
          <w:szCs w:val="32"/>
          <w:lang w:val="en-US" w:eastAsia="zh-CN"/>
        </w:rPr>
        <w:t>4</w:t>
      </w:r>
      <w:r>
        <w:rPr>
          <w:rFonts w:hint="default" w:ascii="Times New Roman" w:hAnsi="Times New Roman" w:eastAsia="方正仿宋_GBK" w:cs="Times New Roman"/>
          <w:bCs/>
          <w:color w:val="auto"/>
          <w:kern w:val="0"/>
          <w:sz w:val="32"/>
          <w:szCs w:val="32"/>
        </w:rPr>
        <w:t>年</w:t>
      </w:r>
      <w:r>
        <w:rPr>
          <w:rFonts w:hint="default" w:ascii="Times New Roman" w:hAnsi="Times New Roman" w:eastAsia="方正仿宋_GBK" w:cs="Times New Roman"/>
          <w:bCs/>
          <w:color w:val="auto"/>
          <w:kern w:val="0"/>
          <w:sz w:val="32"/>
          <w:szCs w:val="32"/>
          <w:lang w:val="en-US" w:eastAsia="zh-CN"/>
        </w:rPr>
        <w:t>8</w:t>
      </w:r>
      <w:r>
        <w:rPr>
          <w:rFonts w:hint="default" w:ascii="Times New Roman" w:hAnsi="Times New Roman" w:eastAsia="方正仿宋_GBK" w:cs="Times New Roman"/>
          <w:bCs/>
          <w:color w:val="auto"/>
          <w:kern w:val="0"/>
          <w:sz w:val="32"/>
          <w:szCs w:val="32"/>
        </w:rPr>
        <w:t>月</w:t>
      </w:r>
      <w:r>
        <w:rPr>
          <w:rFonts w:hint="default" w:ascii="Times New Roman" w:hAnsi="Times New Roman" w:eastAsia="方正仿宋_GBK" w:cs="Times New Roman"/>
          <w:bCs/>
          <w:color w:val="auto"/>
          <w:kern w:val="0"/>
          <w:sz w:val="32"/>
          <w:szCs w:val="32"/>
          <w:lang w:val="en-US" w:eastAsia="zh-CN"/>
        </w:rPr>
        <w:t>20</w:t>
      </w:r>
      <w:r>
        <w:rPr>
          <w:rFonts w:hint="default" w:ascii="Times New Roman" w:hAnsi="Times New Roman" w:eastAsia="方正仿宋_GBK" w:cs="Times New Roman"/>
          <w:bCs/>
          <w:color w:val="auto"/>
          <w:kern w:val="0"/>
          <w:sz w:val="32"/>
          <w:szCs w:val="32"/>
        </w:rPr>
        <w:t>日</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cs="Times New Roman"/>
          <w:color w:val="auto"/>
        </w:rPr>
      </w:pPr>
      <w:r>
        <w:rPr>
          <w:rFonts w:hint="default" w:ascii="Times New Roman" w:hAnsi="Times New Roman" w:eastAsia="方正仿宋_GBK" w:cs="Times New Roman"/>
          <w:bCs/>
          <w:color w:val="auto"/>
          <w:kern w:val="0"/>
          <w:sz w:val="32"/>
          <w:szCs w:val="32"/>
        </w:rPr>
        <w:t>（此件公开发布）</w:t>
      </w:r>
    </w:p>
    <w:p>
      <w:pPr>
        <w:pStyle w:val="18"/>
        <w:ind w:left="0" w:leftChars="0" w:firstLine="0" w:firstLineChars="0"/>
        <w:rPr>
          <w:rFonts w:hint="default" w:ascii="Times New Roman" w:hAnsi="Times New Roman" w:cs="Times New Roman"/>
          <w:color w:val="auto"/>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p>
    <w:p>
      <w:pPr>
        <w:spacing w:line="560" w:lineRule="exact"/>
        <w:jc w:val="both"/>
        <w:rPr>
          <w:rFonts w:hint="default" w:ascii="Times New Roman" w:hAnsi="Times New Roman" w:eastAsia="方正仿宋_GBK" w:cs="Times New Roman"/>
          <w:color w:val="auto"/>
          <w:sz w:val="32"/>
        </w:rPr>
      </w:pPr>
    </w:p>
    <w:p>
      <w:pPr>
        <w:spacing w:line="560" w:lineRule="exact"/>
        <w:jc w:val="both"/>
        <w:rPr>
          <w:rFonts w:hint="default" w:ascii="Times New Roman" w:hAnsi="Times New Roman" w:eastAsia="方正仿宋_GBK" w:cs="Times New Roman"/>
          <w:color w:val="auto"/>
          <w:sz w:val="32"/>
        </w:rPr>
      </w:pPr>
    </w:p>
    <w:p>
      <w:pPr>
        <w:spacing w:line="560" w:lineRule="exact"/>
        <w:jc w:val="center"/>
        <w:rPr>
          <w:rFonts w:hint="default" w:ascii="Times New Roman" w:hAnsi="Times New Roman" w:eastAsia="方正仿宋_GBK" w:cs="Times New Roman"/>
          <w:color w:val="auto"/>
          <w:sz w:val="32"/>
        </w:rPr>
      </w:pPr>
      <w:r>
        <w:rPr>
          <w:rFonts w:hint="default" w:ascii="Times New Roman" w:hAnsi="Times New Roman" w:eastAsia="方正仿宋_GBK" w:cs="Times New Roman"/>
          <w:bCs/>
          <w:color w:val="auto"/>
          <w:kern w:val="0"/>
          <w:sz w:val="32"/>
          <w:szCs w:val="32"/>
        </w:rPr>
        <w:pict>
          <v:line id="Line 44" o:spid="_x0000_s1026" o:spt="20" style="position:absolute;left:0pt;margin-left:-1pt;margin-top:25.35pt;height:0pt;width:445.2pt;z-index:251662336;mso-width-relative:page;mso-height-relative:page;" filled="f" stroked="t"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Ko6/PXAAAACAEAAA8AAAAAAAAAAQAgAAAAOAAAAGRycy9kb3ducmV2LnhtbFBL&#10;AQIUABQAAAAIAIdO4kDvCKRf4QEAAOkDAAAOAAAAAAAAAAEAIAAAADwBAABkcnMvZTJvRG9jLnht&#10;bFBLBQYAAAAABgAGAFkBAACPBQAAAAA=&#10;">
            <v:path arrowok="t"/>
            <v:fill on="f" focussize="0,0"/>
            <v:stroke weight="1.21pt" color="#000000" joinstyle="round"/>
            <v:imagedata o:title=""/>
            <o:lock v:ext="edit" aspectratio="f"/>
          </v:line>
        </w:pict>
      </w:r>
    </w:p>
    <w:p>
      <w:pPr>
        <w:spacing w:line="440" w:lineRule="exact"/>
        <w:ind w:left="836" w:leftChars="133" w:hanging="557" w:hangingChars="199"/>
        <w:rPr>
          <w:rFonts w:hint="default" w:ascii="Times New Roman" w:hAnsi="Times New Roman" w:eastAsia="方正仿宋_GBK" w:cs="Times New Roman"/>
          <w:color w:val="auto"/>
          <w:sz w:val="28"/>
          <w:szCs w:val="28"/>
          <w:lang w:val="en-US" w:eastAsia="zh-Hans"/>
        </w:rPr>
      </w:pPr>
      <w:r>
        <w:rPr>
          <w:rFonts w:hint="default" w:ascii="Times New Roman" w:hAnsi="Times New Roman" w:eastAsia="方正仿宋_GBK" w:cs="Times New Roman"/>
          <w:bCs/>
          <w:color w:val="auto"/>
          <w:sz w:val="28"/>
          <w:szCs w:val="28"/>
        </w:rPr>
        <w:t>抄送：</w:t>
      </w:r>
      <w:bookmarkStart w:id="0" w:name="_GoBack"/>
      <w:r>
        <w:rPr>
          <w:rFonts w:hint="default" w:ascii="Times New Roman" w:hAnsi="Times New Roman" w:eastAsia="方正仿宋_GBK" w:cs="Times New Roman"/>
          <w:color w:val="auto"/>
          <w:sz w:val="28"/>
          <w:szCs w:val="28"/>
        </w:rPr>
        <w:t>县发展改革局、</w:t>
      </w:r>
      <w:r>
        <w:rPr>
          <w:rFonts w:hint="eastAsia" w:eastAsia="方正仿宋_GBK" w:cs="Times New Roman"/>
          <w:color w:val="auto"/>
          <w:sz w:val="28"/>
          <w:szCs w:val="28"/>
          <w:lang w:val="en-US" w:eastAsia="zh-CN"/>
        </w:rPr>
        <w:t>云</w:t>
      </w:r>
      <w:r>
        <w:rPr>
          <w:rFonts w:hint="eastAsia" w:ascii="Times New Roman" w:hAnsi="Times New Roman" w:eastAsia="方正仿宋_GBK" w:cs="Times New Roman"/>
          <w:color w:val="auto"/>
          <w:sz w:val="28"/>
          <w:szCs w:val="28"/>
          <w:lang w:val="en-US" w:eastAsia="zh-CN"/>
        </w:rPr>
        <w:t>南</w:t>
      </w:r>
      <w:r>
        <w:rPr>
          <w:rFonts w:hint="default" w:ascii="Times New Roman" w:hAnsi="Times New Roman" w:eastAsia="方正仿宋_GBK" w:cs="Times New Roman"/>
          <w:color w:val="auto"/>
          <w:sz w:val="28"/>
          <w:szCs w:val="28"/>
          <w:lang w:val="en-US" w:eastAsia="zh-Hans"/>
        </w:rPr>
        <w:t>新平</w:t>
      </w:r>
      <w:r>
        <w:rPr>
          <w:rFonts w:hint="eastAsia" w:ascii="Times New Roman" w:hAnsi="Times New Roman" w:eastAsia="方正仿宋_GBK" w:cs="Times New Roman"/>
          <w:color w:val="auto"/>
          <w:sz w:val="28"/>
          <w:szCs w:val="28"/>
          <w:lang w:val="en-US" w:eastAsia="zh-CN"/>
        </w:rPr>
        <w:t>产</w:t>
      </w:r>
      <w:r>
        <w:rPr>
          <w:rFonts w:hint="default" w:ascii="Times New Roman" w:hAnsi="Times New Roman" w:eastAsia="方正仿宋_GBK" w:cs="Times New Roman"/>
          <w:color w:val="auto"/>
          <w:sz w:val="28"/>
          <w:szCs w:val="28"/>
          <w:lang w:val="en-US" w:eastAsia="zh-Hans"/>
        </w:rPr>
        <w:t>业园区管委会、扬武镇人民政府、</w:t>
      </w:r>
    </w:p>
    <w:p>
      <w:pPr>
        <w:spacing w:line="440" w:lineRule="exact"/>
        <w:ind w:firstLine="1120" w:firstLineChars="4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县生态环境保护综合行政执法大队、市生态环境局新平分局生</w:t>
      </w:r>
    </w:p>
    <w:p>
      <w:pPr>
        <w:spacing w:line="440" w:lineRule="exact"/>
        <w:ind w:firstLine="1120" w:firstLineChars="4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态环境监测站</w:t>
      </w:r>
      <w:r>
        <w:rPr>
          <w:rFonts w:hint="default" w:ascii="Times New Roman" w:hAnsi="Times New Roman" w:eastAsia="方正仿宋_GBK" w:cs="Times New Roman"/>
          <w:color w:val="auto"/>
          <w:sz w:val="28"/>
          <w:szCs w:val="28"/>
          <w:lang w:eastAsia="zh-Hans"/>
        </w:rPr>
        <w:t>、</w:t>
      </w:r>
      <w:r>
        <w:rPr>
          <w:rFonts w:hint="default" w:ascii="Times New Roman" w:hAnsi="Times New Roman" w:eastAsia="方正仿宋_GBK" w:cs="Times New Roman"/>
          <w:color w:val="auto"/>
          <w:sz w:val="28"/>
          <w:szCs w:val="28"/>
          <w:lang w:val="zh-CN"/>
        </w:rPr>
        <w:t>云南寄傲环境科技有限公司、</w:t>
      </w:r>
      <w:r>
        <w:rPr>
          <w:rFonts w:hint="default" w:ascii="Times New Roman" w:hAnsi="Times New Roman" w:eastAsia="方正仿宋_GBK" w:cs="Times New Roman"/>
          <w:color w:val="auto"/>
          <w:sz w:val="28"/>
          <w:szCs w:val="28"/>
          <w:lang w:val="en-US" w:eastAsia="zh-CN"/>
        </w:rPr>
        <w:t>云南佳源环境工</w:t>
      </w:r>
    </w:p>
    <w:p>
      <w:pPr>
        <w:spacing w:line="440" w:lineRule="exact"/>
        <w:ind w:firstLine="1120" w:firstLineChars="4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程评估有限公司</w:t>
      </w:r>
    </w:p>
    <w:bookmarkEnd w:id="0"/>
    <w:p>
      <w:pPr>
        <w:spacing w:line="400" w:lineRule="exact"/>
        <w:ind w:firstLine="280" w:firstLineChars="100"/>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sz w:val="28"/>
          <w:szCs w:val="28"/>
        </w:rPr>
        <w:pict>
          <v:line id="_x0000_s1027" o:spid="_x0000_s1027" o:spt="20" style="position:absolute;left:0pt;margin-left:1.85pt;margin-top:1.85pt;height:0pt;width:438.3pt;z-index:251660288;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hint="default" w:ascii="Times New Roman" w:hAnsi="Times New Roman" w:eastAsia="方正仿宋_GBK" w:cs="Times New Roman"/>
          <w:bCs/>
          <w:color w:val="auto"/>
          <w:kern w:val="0"/>
          <w:sz w:val="28"/>
          <w:szCs w:val="28"/>
        </w:rPr>
        <w:pict>
          <v:line id="直线 9" o:spid="_x0000_s1028" o:spt="20" style="position:absolute;left:0pt;margin-left:-1pt;margin-top:23.75pt;height:0pt;width:441.15pt;z-index:251661312;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hint="default" w:ascii="Times New Roman" w:hAnsi="Times New Roman" w:eastAsia="方正仿宋_GBK" w:cs="Times New Roman"/>
          <w:bCs/>
          <w:color w:val="auto"/>
          <w:kern w:val="0"/>
          <w:sz w:val="28"/>
          <w:szCs w:val="28"/>
        </w:rPr>
        <w:t xml:space="preserve">玉溪市生态环境局新平分局              </w:t>
      </w:r>
      <w:r>
        <w:rPr>
          <w:rFonts w:hint="eastAsia" w:eastAsia="方正仿宋_GBK" w:cs="Times New Roman"/>
          <w:bCs/>
          <w:color w:val="auto"/>
          <w:kern w:val="0"/>
          <w:sz w:val="28"/>
          <w:szCs w:val="28"/>
          <w:lang w:val="en-US" w:eastAsia="zh-CN"/>
        </w:rPr>
        <w:t xml:space="preserve"> </w:t>
      </w:r>
      <w:r>
        <w:rPr>
          <w:rFonts w:hint="default" w:ascii="Times New Roman" w:hAnsi="Times New Roman" w:eastAsia="方正仿宋_GBK" w:cs="Times New Roman"/>
          <w:bCs/>
          <w:color w:val="auto"/>
          <w:kern w:val="0"/>
          <w:sz w:val="28"/>
          <w:szCs w:val="28"/>
        </w:rPr>
        <w:t xml:space="preserve"> 202</w:t>
      </w:r>
      <w:r>
        <w:rPr>
          <w:rFonts w:hint="default" w:ascii="Times New Roman" w:hAnsi="Times New Roman" w:eastAsia="方正仿宋_GBK" w:cs="Times New Roman"/>
          <w:bCs/>
          <w:color w:val="auto"/>
          <w:kern w:val="0"/>
          <w:sz w:val="28"/>
          <w:szCs w:val="28"/>
          <w:lang w:val="en-US" w:eastAsia="zh-CN"/>
        </w:rPr>
        <w:t>4</w:t>
      </w:r>
      <w:r>
        <w:rPr>
          <w:rFonts w:hint="default" w:ascii="Times New Roman" w:hAnsi="Times New Roman" w:eastAsia="方正仿宋_GBK" w:cs="Times New Roman"/>
          <w:bCs/>
          <w:color w:val="auto"/>
          <w:kern w:val="0"/>
          <w:sz w:val="28"/>
          <w:szCs w:val="28"/>
        </w:rPr>
        <w:t>年</w:t>
      </w:r>
      <w:r>
        <w:rPr>
          <w:rFonts w:hint="default" w:ascii="Times New Roman" w:hAnsi="Times New Roman" w:eastAsia="方正仿宋_GBK" w:cs="Times New Roman"/>
          <w:bCs/>
          <w:color w:val="auto"/>
          <w:kern w:val="0"/>
          <w:sz w:val="28"/>
          <w:szCs w:val="28"/>
          <w:lang w:val="en-US" w:eastAsia="zh-CN"/>
        </w:rPr>
        <w:t>8</w:t>
      </w:r>
      <w:r>
        <w:rPr>
          <w:rFonts w:hint="default" w:ascii="Times New Roman" w:hAnsi="Times New Roman" w:eastAsia="方正仿宋_GBK" w:cs="Times New Roman"/>
          <w:bCs/>
          <w:color w:val="auto"/>
          <w:kern w:val="0"/>
          <w:sz w:val="28"/>
          <w:szCs w:val="28"/>
        </w:rPr>
        <w:t>月</w:t>
      </w:r>
      <w:r>
        <w:rPr>
          <w:rFonts w:hint="default" w:ascii="Times New Roman" w:hAnsi="Times New Roman" w:eastAsia="方正仿宋_GBK" w:cs="Times New Roman"/>
          <w:bCs/>
          <w:color w:val="auto"/>
          <w:kern w:val="0"/>
          <w:sz w:val="28"/>
          <w:szCs w:val="28"/>
          <w:highlight w:val="none"/>
          <w:lang w:val="en-US" w:eastAsia="zh-CN"/>
        </w:rPr>
        <w:t>20</w:t>
      </w:r>
      <w:r>
        <w:rPr>
          <w:rFonts w:hint="default" w:ascii="Times New Roman" w:hAnsi="Times New Roman" w:eastAsia="方正仿宋_GBK" w:cs="Times New Roman"/>
          <w:bCs/>
          <w:color w:val="auto"/>
          <w:kern w:val="0"/>
          <w:sz w:val="28"/>
          <w:szCs w:val="28"/>
          <w:highlight w:val="none"/>
        </w:rPr>
        <w:t>日</w:t>
      </w:r>
      <w:r>
        <w:rPr>
          <w:rFonts w:hint="default" w:ascii="Times New Roman" w:hAnsi="Times New Roman" w:eastAsia="方正仿宋_GBK" w:cs="Times New Roman"/>
          <w:bCs/>
          <w:color w:val="auto"/>
          <w:kern w:val="0"/>
          <w:sz w:val="28"/>
          <w:szCs w:val="28"/>
        </w:rPr>
        <w:t>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2049" o:spid="_x0000_s2049"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pPr>
                  <w:pStyle w:val="1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fldChar w:fldCharType="begin"/>
    </w:r>
    <w:r>
      <w:rPr>
        <w:rStyle w:val="23"/>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3NzFjOTljZmI2NGY1M2JhNTcwZTAxZjE1MDQwYmUifQ=="/>
  </w:docVars>
  <w:rsids>
    <w:rsidRoot w:val="00172A27"/>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ADD"/>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1884D5A"/>
    <w:rsid w:val="03FE4E01"/>
    <w:rsid w:val="058062D0"/>
    <w:rsid w:val="06D412A4"/>
    <w:rsid w:val="07314680"/>
    <w:rsid w:val="0ABE46E6"/>
    <w:rsid w:val="0C483D6E"/>
    <w:rsid w:val="0D311D26"/>
    <w:rsid w:val="0E1618F6"/>
    <w:rsid w:val="0F5D683F"/>
    <w:rsid w:val="0FE458AF"/>
    <w:rsid w:val="103A11A2"/>
    <w:rsid w:val="1276091E"/>
    <w:rsid w:val="12AC4944"/>
    <w:rsid w:val="12B63F57"/>
    <w:rsid w:val="12D52ADE"/>
    <w:rsid w:val="140F5873"/>
    <w:rsid w:val="15363789"/>
    <w:rsid w:val="15875BF4"/>
    <w:rsid w:val="182F2C1D"/>
    <w:rsid w:val="18A27547"/>
    <w:rsid w:val="1BBA12C7"/>
    <w:rsid w:val="1C5E4196"/>
    <w:rsid w:val="1D7B55F6"/>
    <w:rsid w:val="1E273010"/>
    <w:rsid w:val="1EAA1814"/>
    <w:rsid w:val="1F611823"/>
    <w:rsid w:val="1FED5D24"/>
    <w:rsid w:val="1FFE4785"/>
    <w:rsid w:val="20E44A3D"/>
    <w:rsid w:val="20EA1A3A"/>
    <w:rsid w:val="2171088E"/>
    <w:rsid w:val="23842D7B"/>
    <w:rsid w:val="240C23F6"/>
    <w:rsid w:val="245F7393"/>
    <w:rsid w:val="252E7AB0"/>
    <w:rsid w:val="258E2F36"/>
    <w:rsid w:val="25C63A99"/>
    <w:rsid w:val="25E44444"/>
    <w:rsid w:val="26171831"/>
    <w:rsid w:val="27CC0765"/>
    <w:rsid w:val="280066B1"/>
    <w:rsid w:val="284523C1"/>
    <w:rsid w:val="29E00813"/>
    <w:rsid w:val="2A9405C6"/>
    <w:rsid w:val="2AD26CCF"/>
    <w:rsid w:val="2B77480B"/>
    <w:rsid w:val="2BEE48E7"/>
    <w:rsid w:val="2C6903DE"/>
    <w:rsid w:val="2DDE1A37"/>
    <w:rsid w:val="2F4F648A"/>
    <w:rsid w:val="309A7894"/>
    <w:rsid w:val="31675039"/>
    <w:rsid w:val="318C1B63"/>
    <w:rsid w:val="31D313B5"/>
    <w:rsid w:val="31DB06C8"/>
    <w:rsid w:val="32972F21"/>
    <w:rsid w:val="335F7DCE"/>
    <w:rsid w:val="34757BA6"/>
    <w:rsid w:val="34C86DF6"/>
    <w:rsid w:val="35423545"/>
    <w:rsid w:val="35DC0F89"/>
    <w:rsid w:val="36F55C4B"/>
    <w:rsid w:val="388B3362"/>
    <w:rsid w:val="3A2B21E3"/>
    <w:rsid w:val="3AC57659"/>
    <w:rsid w:val="3B010812"/>
    <w:rsid w:val="3CB40423"/>
    <w:rsid w:val="3DC6293B"/>
    <w:rsid w:val="45BB2E55"/>
    <w:rsid w:val="47B814BA"/>
    <w:rsid w:val="4C3B7DBA"/>
    <w:rsid w:val="4CE76C4F"/>
    <w:rsid w:val="4DD52409"/>
    <w:rsid w:val="4DF02C95"/>
    <w:rsid w:val="4E5B399A"/>
    <w:rsid w:val="4EDB61CA"/>
    <w:rsid w:val="4F186E27"/>
    <w:rsid w:val="4F3E1E4D"/>
    <w:rsid w:val="4F6D2CEB"/>
    <w:rsid w:val="504613F0"/>
    <w:rsid w:val="51611A41"/>
    <w:rsid w:val="52035827"/>
    <w:rsid w:val="529A2404"/>
    <w:rsid w:val="52B246D2"/>
    <w:rsid w:val="55325C18"/>
    <w:rsid w:val="558554C5"/>
    <w:rsid w:val="559C3E9D"/>
    <w:rsid w:val="55AE5A77"/>
    <w:rsid w:val="562D0D67"/>
    <w:rsid w:val="5646012F"/>
    <w:rsid w:val="57204453"/>
    <w:rsid w:val="577F6B25"/>
    <w:rsid w:val="57AD0769"/>
    <w:rsid w:val="5A8F140E"/>
    <w:rsid w:val="5AC43F42"/>
    <w:rsid w:val="5AC57584"/>
    <w:rsid w:val="5B8457DD"/>
    <w:rsid w:val="5BD06EB8"/>
    <w:rsid w:val="5C56520E"/>
    <w:rsid w:val="5D107947"/>
    <w:rsid w:val="5E1F2671"/>
    <w:rsid w:val="5F5E437A"/>
    <w:rsid w:val="5FCA2950"/>
    <w:rsid w:val="60383B8E"/>
    <w:rsid w:val="630A1952"/>
    <w:rsid w:val="64046B45"/>
    <w:rsid w:val="665E5BA5"/>
    <w:rsid w:val="669E0512"/>
    <w:rsid w:val="683625A6"/>
    <w:rsid w:val="683C30BE"/>
    <w:rsid w:val="684A53B1"/>
    <w:rsid w:val="698478E7"/>
    <w:rsid w:val="69E547C2"/>
    <w:rsid w:val="6A4A573A"/>
    <w:rsid w:val="6ABF07BF"/>
    <w:rsid w:val="6C580B57"/>
    <w:rsid w:val="6CA97CCA"/>
    <w:rsid w:val="6CE82B24"/>
    <w:rsid w:val="6CFA3A56"/>
    <w:rsid w:val="6D6F1D2D"/>
    <w:rsid w:val="6E773A94"/>
    <w:rsid w:val="6EEE1975"/>
    <w:rsid w:val="6F4F72BC"/>
    <w:rsid w:val="6F9843AB"/>
    <w:rsid w:val="6FAE2AE3"/>
    <w:rsid w:val="70D905AE"/>
    <w:rsid w:val="71B10E00"/>
    <w:rsid w:val="73F90BCA"/>
    <w:rsid w:val="754839A3"/>
    <w:rsid w:val="755621C0"/>
    <w:rsid w:val="76B034FC"/>
    <w:rsid w:val="76F97D89"/>
    <w:rsid w:val="78B034EB"/>
    <w:rsid w:val="78CE1B55"/>
    <w:rsid w:val="79B86747"/>
    <w:rsid w:val="7A280184"/>
    <w:rsid w:val="7B08141F"/>
    <w:rsid w:val="7B8032EB"/>
    <w:rsid w:val="7BF5B201"/>
    <w:rsid w:val="7CF91E58"/>
    <w:rsid w:val="7D5B7861"/>
    <w:rsid w:val="7DFA2790"/>
    <w:rsid w:val="7E010B59"/>
    <w:rsid w:val="7F4C78FC"/>
    <w:rsid w:val="7FFFDE23"/>
    <w:rsid w:val="BDBFAD8F"/>
    <w:rsid w:val="BDEFA758"/>
    <w:rsid w:val="DEFE6219"/>
    <w:rsid w:val="DFED3220"/>
    <w:rsid w:val="EF77B3A4"/>
    <w:rsid w:val="F87DAE0D"/>
    <w:rsid w:val="FFA7A93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8"/>
    <w:qFormat/>
    <w:uiPriority w:val="0"/>
    <w:rPr>
      <w:sz w:val="28"/>
      <w:szCs w:val="20"/>
    </w:rPr>
  </w:style>
  <w:style w:type="paragraph" w:styleId="6">
    <w:name w:val="annotation text"/>
    <w:basedOn w:val="1"/>
    <w:link w:val="30"/>
    <w:qFormat/>
    <w:uiPriority w:val="0"/>
    <w:pPr>
      <w:jc w:val="left"/>
    </w:pPr>
    <w:rPr>
      <w:szCs w:val="20"/>
    </w:rPr>
  </w:style>
  <w:style w:type="paragraph" w:styleId="7">
    <w:name w:val="Body Text"/>
    <w:basedOn w:val="1"/>
    <w:next w:val="8"/>
    <w:link w:val="33"/>
    <w:qFormat/>
    <w:uiPriority w:val="0"/>
    <w:pPr>
      <w:spacing w:after="120"/>
    </w:pPr>
    <w:rPr>
      <w:szCs w:val="20"/>
    </w:rPr>
  </w:style>
  <w:style w:type="paragraph" w:customStyle="1" w:styleId="8">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9">
    <w:name w:val="Body Text Indent"/>
    <w:basedOn w:val="1"/>
    <w:next w:val="10"/>
    <w:qFormat/>
    <w:uiPriority w:val="0"/>
    <w:pPr>
      <w:spacing w:line="0" w:lineRule="atLeast"/>
      <w:ind w:firstLine="527" w:firstLineChars="200"/>
    </w:pPr>
    <w:rPr>
      <w:rFonts w:ascii="仿宋_GB2312" w:eastAsia="仿宋_GB2312"/>
      <w:sz w:val="28"/>
    </w:rPr>
  </w:style>
  <w:style w:type="paragraph" w:styleId="10">
    <w:name w:val="Body Text First Indent 2"/>
    <w:basedOn w:val="9"/>
    <w:next w:val="11"/>
    <w:qFormat/>
    <w:uiPriority w:val="0"/>
    <w:pPr>
      <w:ind w:firstLine="420" w:firstLineChars="200"/>
    </w:pPr>
  </w:style>
  <w:style w:type="paragraph" w:styleId="11">
    <w:name w:val="Body Text First Indent"/>
    <w:basedOn w:val="7"/>
    <w:next w:val="1"/>
    <w:qFormat/>
    <w:uiPriority w:val="0"/>
    <w:pPr>
      <w:ind w:firstLine="420" w:firstLineChars="100"/>
    </w:pPr>
  </w:style>
  <w:style w:type="paragraph" w:styleId="12">
    <w:name w:val="Block Text"/>
    <w:basedOn w:val="1"/>
    <w:unhideWhenUsed/>
    <w:qFormat/>
    <w:uiPriority w:val="99"/>
    <w:pPr>
      <w:ind w:left="1440" w:leftChars="700" w:right="700" w:rightChars="700"/>
    </w:pPr>
    <w:rPr>
      <w:rFonts w:cstheme="minorBidi"/>
      <w:szCs w:val="21"/>
    </w:rPr>
  </w:style>
  <w:style w:type="paragraph" w:styleId="13">
    <w:name w:val="Plain Text"/>
    <w:basedOn w:val="1"/>
    <w:next w:val="1"/>
    <w:link w:val="43"/>
    <w:qFormat/>
    <w:uiPriority w:val="99"/>
    <w:rPr>
      <w:rFonts w:ascii="宋体" w:hAnsi="Courier New"/>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8"/>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18">
    <w:name w:val="正文1"/>
    <w:basedOn w:val="1"/>
    <w:link w:val="42"/>
    <w:qFormat/>
    <w:uiPriority w:val="0"/>
    <w:pPr>
      <w:spacing w:line="360" w:lineRule="auto"/>
      <w:ind w:firstLine="200" w:firstLineChars="200"/>
      <w:jc w:val="left"/>
    </w:pPr>
    <w:rPr>
      <w:sz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page number"/>
    <w:basedOn w:val="22"/>
    <w:qFormat/>
    <w:uiPriority w:val="0"/>
  </w:style>
  <w:style w:type="character" w:styleId="24">
    <w:name w:val="annotation reference"/>
    <w:qFormat/>
    <w:uiPriority w:val="0"/>
    <w:rPr>
      <w:sz w:val="21"/>
      <w:szCs w:val="21"/>
    </w:rPr>
  </w:style>
  <w:style w:type="character" w:customStyle="1" w:styleId="25">
    <w:name w:val="标题 1 Char"/>
    <w:link w:val="2"/>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6"/>
    <w:qFormat/>
    <w:uiPriority w:val="0"/>
    <w:rPr>
      <w:kern w:val="2"/>
      <w:sz w:val="21"/>
    </w:rPr>
  </w:style>
  <w:style w:type="character" w:customStyle="1" w:styleId="28">
    <w:name w:val="正文缩进 Char"/>
    <w:link w:val="5"/>
    <w:qFormat/>
    <w:uiPriority w:val="0"/>
    <w:rPr>
      <w:kern w:val="2"/>
      <w:sz w:val="28"/>
    </w:rPr>
  </w:style>
  <w:style w:type="character" w:customStyle="1" w:styleId="29">
    <w:name w:val="页眉 Char"/>
    <w:link w:val="17"/>
    <w:qFormat/>
    <w:uiPriority w:val="0"/>
    <w:rPr>
      <w:kern w:val="2"/>
      <w:sz w:val="18"/>
      <w:szCs w:val="18"/>
    </w:rPr>
  </w:style>
  <w:style w:type="character" w:customStyle="1" w:styleId="30">
    <w:name w:val="批注文字 Char1"/>
    <w:basedOn w:val="22"/>
    <w:link w:val="6"/>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7"/>
    <w:qFormat/>
    <w:uiPriority w:val="0"/>
    <w:rPr>
      <w:kern w:val="2"/>
      <w:sz w:val="21"/>
    </w:rPr>
  </w:style>
  <w:style w:type="character" w:customStyle="1" w:styleId="33">
    <w:name w:val="正文文本 Char1"/>
    <w:basedOn w:val="22"/>
    <w:link w:val="7"/>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18"/>
    <w:qFormat/>
    <w:uiPriority w:val="0"/>
    <w:rPr>
      <w:kern w:val="2"/>
      <w:sz w:val="24"/>
      <w:szCs w:val="24"/>
    </w:rPr>
  </w:style>
  <w:style w:type="character" w:customStyle="1" w:styleId="43">
    <w:name w:val="纯文本 Char"/>
    <w:link w:val="13"/>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7</Pages>
  <Words>582</Words>
  <Characters>3321</Characters>
  <Lines>27</Lines>
  <Paragraphs>7</Paragraphs>
  <TotalTime>12</TotalTime>
  <ScaleCrop>false</ScaleCrop>
  <LinksUpToDate>false</LinksUpToDate>
  <CharactersWithSpaces>3896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2020-03-20T06:25:00Z</dcterms:created>
  <dc:creator>wx</dc:creator>
  <cp:lastModifiedBy>亚永辉</cp:lastModifiedBy>
  <cp:lastPrinted>2022-07-15T00:43:00Z</cp:lastPrinted>
  <dcterms:modified xsi:type="dcterms:W3CDTF">2024-08-19T09:23:39Z</dcterms:modified>
  <dc:title>审批意见：</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BBAF7B29A11C41F3170877641A12A199_43</vt:lpwstr>
  </property>
</Properties>
</file>