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7F112">
      <w:pPr>
        <w:keepNext w:val="0"/>
        <w:keepLines w:val="0"/>
        <w:pageBreakBefore w:val="0"/>
        <w:widowControl w:val="0"/>
        <w:kinsoku/>
        <w:wordWrap/>
        <w:overflowPunct w:val="0"/>
        <w:topLinePunct w:val="0"/>
        <w:autoSpaceDE w:val="0"/>
        <w:autoSpaceDN w:val="0"/>
        <w:bidi w:val="0"/>
        <w:adjustRightInd/>
        <w:snapToGrid w:val="0"/>
        <w:spacing w:after="625" w:afterLines="200" w:line="590" w:lineRule="exact"/>
        <w:jc w:val="center"/>
        <w:textAlignment w:val="auto"/>
        <w:rPr>
          <w:rFonts w:hint="default" w:ascii="Times New Roman" w:hAnsi="Times New Roman" w:eastAsia="方正小标宋简体" w:cs="Times New Roman"/>
          <w:color w:val="auto"/>
          <w:spacing w:val="14"/>
          <w:sz w:val="44"/>
          <w:szCs w:val="44"/>
          <w:highlight w:val="none"/>
          <w:lang w:eastAsia="zh-CN"/>
        </w:rPr>
      </w:pPr>
      <w:r>
        <w:rPr>
          <w:rFonts w:hint="default" w:ascii="Times New Roman" w:hAnsi="Times New Roman" w:eastAsia="方正小标宋_GBK" w:cs="Times New Roman"/>
          <w:sz w:val="44"/>
          <w:szCs w:val="44"/>
          <w:lang w:eastAsia="zh-CN"/>
        </w:rPr>
        <w:t>中共新平彝族傣族自治县纪律检查委员会</w:t>
      </w:r>
      <w:r>
        <w:rPr>
          <w:rFonts w:hint="default" w:ascii="Times New Roman" w:hAnsi="Times New Roman" w:eastAsia="方正小标宋_GBK" w:cs="Times New Roman"/>
          <w:sz w:val="44"/>
          <w:szCs w:val="44"/>
          <w:lang w:val="en-US" w:eastAsia="zh-CN"/>
        </w:rPr>
        <w:t>2025</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lang w:val="en-US" w:eastAsia="zh-CN"/>
        </w:rPr>
        <w:t>部门</w:t>
      </w:r>
      <w:r>
        <w:rPr>
          <w:rFonts w:hint="default" w:ascii="Times New Roman" w:hAnsi="Times New Roman" w:eastAsia="方正小标宋_GBK" w:cs="Times New Roman"/>
          <w:color w:val="auto"/>
          <w:spacing w:val="14"/>
          <w:sz w:val="44"/>
          <w:szCs w:val="44"/>
          <w:highlight w:val="none"/>
          <w:lang w:val="en-US" w:eastAsia="zh-CN"/>
        </w:rPr>
        <w:t>预算重点领域财政项目文本（一）</w:t>
      </w:r>
    </w:p>
    <w:p w14:paraId="70565E4B">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lang w:eastAsia="zh-CN"/>
        </w:rPr>
        <w:t>项目名称</w:t>
      </w:r>
    </w:p>
    <w:p w14:paraId="6E41E9ED">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县委巡察机构巡察经费</w:t>
      </w:r>
      <w:r>
        <w:rPr>
          <w:rFonts w:hint="default" w:ascii="Times New Roman" w:hAnsi="Times New Roman" w:eastAsia="方正仿宋_GBK" w:cs="Times New Roman"/>
          <w:color w:val="auto"/>
          <w:kern w:val="0"/>
          <w:sz w:val="32"/>
          <w:szCs w:val="32"/>
          <w:highlight w:val="none"/>
          <w:lang w:eastAsia="zh-CN"/>
        </w:rPr>
        <w:t>。</w:t>
      </w:r>
    </w:p>
    <w:p w14:paraId="5F645EAD">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二、立项依据</w:t>
      </w:r>
    </w:p>
    <w:p w14:paraId="3B729984">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《中国共产党巡视工作条例》《中共新平县委巡察工作实施细则》和《关于印发县委2024年巡察工作要点的通知》等。</w:t>
      </w:r>
    </w:p>
    <w:p w14:paraId="4D027BB6">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三、项目实施单位</w:t>
      </w:r>
    </w:p>
    <w:p w14:paraId="71B47CF3">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中共新平彝族傣族自治县委员会巡察办公室。</w:t>
      </w:r>
    </w:p>
    <w:p w14:paraId="730C6B46">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四、项目基本概况</w:t>
      </w:r>
    </w:p>
    <w:p w14:paraId="1D457A54">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2025年计划开展3轮常规巡察，并适时选取部分单位进行巡察“回头看”，分别于3月、6月、9月启动。每轮组建5个巡察组，分别对7—8个单位开展巡察。县直部门每组6—8人，乡镇和村级巡察组含驾驶员每组22人左右。配合市委开展提级、交叉巡察2轮，每轮15人左右。</w:t>
      </w:r>
    </w:p>
    <w:p w14:paraId="5C4ABBFD">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五、项目实施内容</w:t>
      </w:r>
    </w:p>
    <w:p w14:paraId="567A4FFC">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以习近平新时代中国特色社会主义思想为指导，把“两个维护”作为根本任务，对照党章党规党纪，对照党的理论和</w:t>
      </w:r>
      <w:r>
        <w:rPr>
          <w:rFonts w:hint="eastAsia" w:ascii="Times New Roman" w:hAnsi="Times New Roman" w:eastAsia="方正仿宋_GBK" w:cs="Times New Roman"/>
          <w:color w:val="auto"/>
          <w:kern w:val="0"/>
          <w:sz w:val="32"/>
          <w:szCs w:val="32"/>
          <w:highlight w:val="none"/>
          <w:lang w:val="en-US" w:eastAsia="zh-CN"/>
        </w:rPr>
        <w:t>党的路线方针政策和党中央决策部署</w:t>
      </w:r>
      <w:r>
        <w:rPr>
          <w:rFonts w:hint="default" w:ascii="Times New Roman" w:hAnsi="Times New Roman" w:eastAsia="方正仿宋_GBK" w:cs="Times New Roman"/>
          <w:color w:val="auto"/>
          <w:kern w:val="0"/>
          <w:sz w:val="32"/>
          <w:szCs w:val="32"/>
          <w:highlight w:val="none"/>
          <w:lang w:val="en-US" w:eastAsia="zh-CN"/>
        </w:rPr>
        <w:t>以及省市县委工作要求，对照被巡察单位“三定”规定，紧紧围绕贯彻落实党的二十大精神情况，聚焦党中央各项决策部署在基层的落实情况，聚焦群众身边腐败问题和不正之风以及群众反映强烈的问题，聚焦基层党组织建设情况，聚焦巡察整改和成果运用情况等开展监督检查。根据每轮巡察任务，共组建5个巡察组，每个组设组长1名，副组长1名，成员4-6名。对乡镇进行巡察“回头看”的巡察组设3—4个巡察小组，一个小组对乡镇党委的巡察，其余小组对乡镇所辖村（社区）党组织的巡察，每个巡察组人员组成原则上纪检监察、组织人事干部或者有相应工作经历的人员每组不少于1人，有计划地选派后备干部、新任领导干部参加巡察。组长、副组长实行“一次一授权”。</w:t>
      </w:r>
    </w:p>
    <w:p w14:paraId="057CB77F">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六、资金安排情况</w:t>
      </w:r>
    </w:p>
    <w:p w14:paraId="6F3081BD">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差旅费（含住宿费</w:t>
      </w:r>
      <w:r>
        <w:rPr>
          <w:rFonts w:hint="default" w:ascii="Times New Roman" w:hAnsi="Times New Roman" w:eastAsia="方正仿宋_GBK" w:cs="Times New Roman"/>
          <w:color w:val="auto"/>
          <w:kern w:val="0"/>
          <w:sz w:val="32"/>
          <w:szCs w:val="32"/>
          <w:highlight w:val="none"/>
          <w:lang w:val="en-US" w:eastAsia="zh-CN"/>
        </w:rPr>
        <w:t>和伙食补助费</w:t>
      </w:r>
      <w:r>
        <w:rPr>
          <w:rFonts w:hint="default" w:ascii="Times New Roman" w:hAnsi="Times New Roman" w:eastAsia="方正仿宋_GBK" w:cs="Times New Roman"/>
          <w:color w:val="auto"/>
          <w:kern w:val="0"/>
          <w:sz w:val="32"/>
          <w:szCs w:val="32"/>
          <w:highlight w:val="none"/>
          <w:lang w:eastAsia="zh-CN"/>
        </w:rPr>
        <w:t>）合计</w:t>
      </w:r>
      <w:r>
        <w:rPr>
          <w:rFonts w:hint="default" w:ascii="Times New Roman" w:hAnsi="Times New Roman" w:eastAsia="方正仿宋_GBK" w:cs="Times New Roman"/>
          <w:color w:val="auto"/>
          <w:kern w:val="0"/>
          <w:sz w:val="32"/>
          <w:szCs w:val="32"/>
          <w:highlight w:val="none"/>
          <w:lang w:val="en-US" w:eastAsia="zh-CN"/>
        </w:rPr>
        <w:t>577,400.00</w:t>
      </w:r>
      <w:r>
        <w:rPr>
          <w:rFonts w:hint="default" w:ascii="Times New Roman" w:hAnsi="Times New Roman" w:eastAsia="方正仿宋_GBK" w:cs="Times New Roman"/>
          <w:color w:val="auto"/>
          <w:kern w:val="0"/>
          <w:sz w:val="32"/>
          <w:szCs w:val="32"/>
          <w:highlight w:val="none"/>
          <w:lang w:eastAsia="zh-CN"/>
        </w:rPr>
        <w:t>元；巡察印制公告、宣传单费用</w:t>
      </w:r>
      <w:r>
        <w:rPr>
          <w:rFonts w:hint="default" w:ascii="Times New Roman" w:hAnsi="Times New Roman" w:eastAsia="方正仿宋_GBK" w:cs="Times New Roman"/>
          <w:color w:val="auto"/>
          <w:kern w:val="0"/>
          <w:sz w:val="32"/>
          <w:szCs w:val="32"/>
          <w:highlight w:val="none"/>
          <w:lang w:val="en-US" w:eastAsia="zh-CN"/>
        </w:rPr>
        <w:t>9,400.00</w:t>
      </w:r>
      <w:r>
        <w:rPr>
          <w:rFonts w:hint="default" w:ascii="Times New Roman" w:hAnsi="Times New Roman" w:eastAsia="方正仿宋_GBK" w:cs="Times New Roman"/>
          <w:color w:val="auto"/>
          <w:kern w:val="0"/>
          <w:sz w:val="32"/>
          <w:szCs w:val="32"/>
          <w:highlight w:val="none"/>
          <w:lang w:eastAsia="zh-CN"/>
        </w:rPr>
        <w:t>元；车辆费用</w:t>
      </w:r>
      <w:r>
        <w:rPr>
          <w:rFonts w:hint="default" w:ascii="Times New Roman" w:hAnsi="Times New Roman" w:eastAsia="方正仿宋_GBK" w:cs="Times New Roman"/>
          <w:color w:val="auto"/>
          <w:kern w:val="0"/>
          <w:sz w:val="32"/>
          <w:szCs w:val="32"/>
          <w:highlight w:val="none"/>
          <w:lang w:val="en-US" w:eastAsia="zh-CN"/>
        </w:rPr>
        <w:t>327,750.00</w:t>
      </w:r>
      <w:r>
        <w:rPr>
          <w:rFonts w:hint="default" w:ascii="Times New Roman" w:hAnsi="Times New Roman" w:eastAsia="方正仿宋_GBK" w:cs="Times New Roman"/>
          <w:color w:val="auto"/>
          <w:kern w:val="0"/>
          <w:sz w:val="32"/>
          <w:szCs w:val="32"/>
          <w:highlight w:val="none"/>
          <w:lang w:eastAsia="zh-CN"/>
        </w:rPr>
        <w:t>元；办公用品费</w:t>
      </w:r>
      <w:r>
        <w:rPr>
          <w:rFonts w:hint="default" w:ascii="Times New Roman" w:hAnsi="Times New Roman" w:eastAsia="方正仿宋_GBK" w:cs="Times New Roman"/>
          <w:color w:val="auto"/>
          <w:kern w:val="0"/>
          <w:sz w:val="32"/>
          <w:szCs w:val="32"/>
          <w:highlight w:val="none"/>
          <w:lang w:val="en-US" w:eastAsia="zh-CN"/>
        </w:rPr>
        <w:t>64,650.00</w:t>
      </w:r>
      <w:r>
        <w:rPr>
          <w:rFonts w:hint="default" w:ascii="Times New Roman" w:hAnsi="Times New Roman" w:eastAsia="方正仿宋_GBK" w:cs="Times New Roman"/>
          <w:color w:val="auto"/>
          <w:kern w:val="0"/>
          <w:sz w:val="32"/>
          <w:szCs w:val="32"/>
          <w:highlight w:val="none"/>
          <w:lang w:eastAsia="zh-CN"/>
        </w:rPr>
        <w:t>元；公务接待费</w:t>
      </w:r>
      <w:r>
        <w:rPr>
          <w:rFonts w:hint="default" w:ascii="Times New Roman" w:hAnsi="Times New Roman" w:eastAsia="方正仿宋_GBK" w:cs="Times New Roman"/>
          <w:color w:val="auto"/>
          <w:kern w:val="0"/>
          <w:sz w:val="32"/>
          <w:szCs w:val="32"/>
          <w:highlight w:val="none"/>
          <w:lang w:val="en-US" w:eastAsia="zh-CN"/>
        </w:rPr>
        <w:t>10,000.00</w:t>
      </w:r>
      <w:r>
        <w:rPr>
          <w:rFonts w:hint="default" w:ascii="Times New Roman" w:hAnsi="Times New Roman" w:eastAsia="方正仿宋_GBK" w:cs="Times New Roman"/>
          <w:color w:val="auto"/>
          <w:kern w:val="0"/>
          <w:sz w:val="32"/>
          <w:szCs w:val="32"/>
          <w:highlight w:val="none"/>
          <w:lang w:eastAsia="zh-CN"/>
        </w:rPr>
        <w:t>元；巡察业务培训费</w:t>
      </w:r>
      <w:r>
        <w:rPr>
          <w:rFonts w:hint="default" w:ascii="Times New Roman" w:hAnsi="Times New Roman" w:eastAsia="方正仿宋_GBK" w:cs="Times New Roman"/>
          <w:color w:val="auto"/>
          <w:kern w:val="0"/>
          <w:sz w:val="32"/>
          <w:szCs w:val="32"/>
          <w:highlight w:val="none"/>
          <w:lang w:val="en-US" w:eastAsia="zh-CN"/>
        </w:rPr>
        <w:t>10,800.00</w:t>
      </w:r>
      <w:r>
        <w:rPr>
          <w:rFonts w:hint="default" w:ascii="Times New Roman" w:hAnsi="Times New Roman" w:eastAsia="方正仿宋_GBK" w:cs="Times New Roman"/>
          <w:color w:val="auto"/>
          <w:kern w:val="0"/>
          <w:sz w:val="32"/>
          <w:szCs w:val="32"/>
          <w:highlight w:val="none"/>
          <w:lang w:eastAsia="zh-CN"/>
        </w:rPr>
        <w:t>元。每轮巡察计划支出</w:t>
      </w:r>
      <w:r>
        <w:rPr>
          <w:rFonts w:hint="default" w:ascii="Times New Roman" w:hAnsi="Times New Roman" w:eastAsia="方正仿宋_GBK" w:cs="Times New Roman"/>
          <w:color w:val="auto"/>
          <w:kern w:val="0"/>
          <w:sz w:val="32"/>
          <w:szCs w:val="32"/>
          <w:highlight w:val="none"/>
          <w:lang w:val="en-US" w:eastAsia="zh-CN"/>
        </w:rPr>
        <w:t>333,333.00</w:t>
      </w:r>
      <w:r>
        <w:rPr>
          <w:rFonts w:hint="default" w:ascii="Times New Roman" w:hAnsi="Times New Roman" w:eastAsia="方正仿宋_GBK" w:cs="Times New Roman"/>
          <w:color w:val="auto"/>
          <w:kern w:val="0"/>
          <w:sz w:val="32"/>
          <w:szCs w:val="32"/>
          <w:highlight w:val="none"/>
          <w:lang w:eastAsia="zh-CN"/>
        </w:rPr>
        <w:t>元，3轮共计</w:t>
      </w:r>
      <w:r>
        <w:rPr>
          <w:rFonts w:hint="default" w:ascii="Times New Roman" w:hAnsi="Times New Roman" w:eastAsia="方正仿宋_GBK" w:cs="Times New Roman"/>
          <w:color w:val="auto"/>
          <w:kern w:val="0"/>
          <w:sz w:val="32"/>
          <w:szCs w:val="32"/>
          <w:highlight w:val="none"/>
          <w:lang w:val="en-US" w:eastAsia="zh-CN"/>
        </w:rPr>
        <w:t>1,000,000.00</w:t>
      </w:r>
      <w:r>
        <w:rPr>
          <w:rFonts w:hint="default" w:ascii="Times New Roman" w:hAnsi="Times New Roman" w:eastAsia="方正仿宋_GBK" w:cs="Times New Roman"/>
          <w:color w:val="auto"/>
          <w:kern w:val="0"/>
          <w:sz w:val="32"/>
          <w:szCs w:val="32"/>
          <w:highlight w:val="none"/>
          <w:lang w:eastAsia="zh-CN"/>
        </w:rPr>
        <w:t>元。</w:t>
      </w:r>
    </w:p>
    <w:p w14:paraId="0F9DA09D">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七、项目实施计划</w:t>
      </w:r>
    </w:p>
    <w:p w14:paraId="66DCE070">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2025年计划开展3轮常规巡察，并适时选取部分单位进行巡察“回头看”，分别于3月、6月、9月启动</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每轮组建5个巡察组，分别对7—8个单位开展巡察。县直部门每组6—8人，乡镇和村级巡察组含驾驶员每组22人左右，配合市委开展提级、交叉巡察2轮，每轮15人左右。</w:t>
      </w:r>
    </w:p>
    <w:p w14:paraId="46CF45A5">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八、项目实施成效</w:t>
      </w:r>
    </w:p>
    <w:p w14:paraId="4F1480A4">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充分运用新时代巡视巡察工作的实践经验和理论成果，推动巡察工作向深拓展、向专发力、向下延伸，使巡察制度更加科学、更加规范、更加有效，把巡察利剑磨得更光更亮。政治巡察进一步深化，全县各级各部门和党员领导干部更加自觉维护习近平总书记的核心地位、维护党中央权威和集中统一领导；巡察全覆盖质量进一步提高，加强统筹谋划和组织实施，整合巡察力量，创新优化组织方式，不断提高巡察发现问题的能力和水平；巡察整改和成果运用进一步加强，实现监督、整改、治理有机贯通，政治效果、纪法效果、社会效果有机统一，以巡促改、以巡促建、以巡促治效能聚合叠加；上下联动和贯通协调进一步强化，更好发挥巡察综合监督作用和集成、集束、集中效应，有力助推基层治理能力现代化；巡察工作规范化法治化正规化水平进一步提升，着力打造一支政治过硬、本领高强、忠诚干净担当的巡察铁军。</w:t>
      </w:r>
    </w:p>
    <w:p w14:paraId="68C96B4D">
      <w:pP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br w:type="page"/>
      </w:r>
    </w:p>
    <w:p w14:paraId="52146A08">
      <w:pPr>
        <w:keepNext w:val="0"/>
        <w:keepLines w:val="0"/>
        <w:pageBreakBefore w:val="0"/>
        <w:widowControl w:val="0"/>
        <w:kinsoku/>
        <w:wordWrap/>
        <w:overflowPunct w:val="0"/>
        <w:topLinePunct w:val="0"/>
        <w:autoSpaceDE w:val="0"/>
        <w:autoSpaceDN w:val="0"/>
        <w:bidi w:val="0"/>
        <w:adjustRightInd/>
        <w:snapToGrid w:val="0"/>
        <w:spacing w:after="625" w:afterLines="200" w:line="590" w:lineRule="exact"/>
        <w:jc w:val="center"/>
        <w:textAlignment w:val="auto"/>
        <w:rPr>
          <w:rFonts w:hint="default" w:ascii="Times New Roman" w:hAnsi="Times New Roman" w:eastAsia="方正小标宋简体" w:cs="Times New Roman"/>
          <w:color w:val="auto"/>
          <w:spacing w:val="14"/>
          <w:sz w:val="44"/>
          <w:szCs w:val="44"/>
          <w:highlight w:val="none"/>
          <w:lang w:eastAsia="zh-CN"/>
        </w:rPr>
      </w:pPr>
      <w:r>
        <w:rPr>
          <w:rFonts w:hint="default" w:ascii="Times New Roman" w:hAnsi="Times New Roman" w:eastAsia="方正小标宋_GBK" w:cs="Times New Roman"/>
          <w:sz w:val="44"/>
          <w:szCs w:val="44"/>
          <w:lang w:eastAsia="zh-CN"/>
        </w:rPr>
        <w:t>中共新平彝族傣族自治县纪律检查委员会</w:t>
      </w:r>
      <w:r>
        <w:rPr>
          <w:rFonts w:hint="default" w:ascii="Times New Roman" w:hAnsi="Times New Roman" w:eastAsia="方正小标宋_GBK" w:cs="Times New Roman"/>
          <w:sz w:val="44"/>
          <w:szCs w:val="44"/>
          <w:lang w:val="en-US" w:eastAsia="zh-CN"/>
        </w:rPr>
        <w:t>2025</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lang w:val="en-US" w:eastAsia="zh-CN"/>
        </w:rPr>
        <w:t>部门</w:t>
      </w:r>
      <w:r>
        <w:rPr>
          <w:rFonts w:hint="default" w:ascii="Times New Roman" w:hAnsi="Times New Roman" w:eastAsia="方正小标宋_GBK" w:cs="Times New Roman"/>
          <w:color w:val="auto"/>
          <w:spacing w:val="14"/>
          <w:sz w:val="44"/>
          <w:szCs w:val="44"/>
          <w:highlight w:val="none"/>
          <w:lang w:val="en-US" w:eastAsia="zh-CN"/>
        </w:rPr>
        <w:t>预算重点领域财政项目文本（二）</w:t>
      </w:r>
    </w:p>
    <w:p w14:paraId="52B1B229">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eastAsia="zh-CN"/>
        </w:rPr>
      </w:pPr>
      <w:r>
        <w:rPr>
          <w:rFonts w:hint="default" w:ascii="Times New Roman" w:hAnsi="Times New Roman" w:eastAsia="方正黑体_GBK" w:cs="Times New Roman"/>
          <w:color w:val="auto"/>
          <w:kern w:val="0"/>
          <w:sz w:val="32"/>
          <w:szCs w:val="32"/>
          <w:highlight w:val="none"/>
          <w:lang w:val="en-US" w:eastAsia="zh-CN"/>
        </w:rPr>
        <w:t>一、</w:t>
      </w:r>
      <w:r>
        <w:rPr>
          <w:rFonts w:hint="default" w:ascii="Times New Roman" w:hAnsi="Times New Roman" w:eastAsia="方正黑体_GBK" w:cs="Times New Roman"/>
          <w:color w:val="auto"/>
          <w:kern w:val="0"/>
          <w:sz w:val="32"/>
          <w:szCs w:val="32"/>
          <w:highlight w:val="none"/>
          <w:lang w:eastAsia="zh-CN"/>
        </w:rPr>
        <w:t>项目名称</w:t>
      </w:r>
    </w:p>
    <w:p w14:paraId="02A1F655">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办案经费</w:t>
      </w:r>
      <w:r>
        <w:rPr>
          <w:rFonts w:hint="default" w:ascii="Times New Roman" w:hAnsi="Times New Roman" w:eastAsia="方正仿宋_GBK" w:cs="Times New Roman"/>
          <w:color w:val="auto"/>
          <w:kern w:val="0"/>
          <w:sz w:val="32"/>
          <w:szCs w:val="32"/>
          <w:highlight w:val="none"/>
          <w:lang w:eastAsia="zh-CN"/>
        </w:rPr>
        <w:t>。</w:t>
      </w:r>
    </w:p>
    <w:p w14:paraId="14B09B9D">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二、立项依据</w:t>
      </w:r>
    </w:p>
    <w:p w14:paraId="41FFB15D">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i w:val="0"/>
          <w:iCs w:val="0"/>
          <w:color w:val="000000"/>
          <w:sz w:val="32"/>
        </w:rPr>
        <w:t>云南省财政厅转发财政部关于严格地方预算管理筑牢兜实“三保”底线的通知（云财基层〔2022〕62号）、云南省财政厅关于转发财政部“三保”支出预算管理一体化实施方案的通知（云财基层〔2022〕63号）及县财政预算定额标准</w:t>
      </w:r>
      <w:r>
        <w:rPr>
          <w:rFonts w:hint="default" w:ascii="Times New Roman" w:hAnsi="Times New Roman" w:eastAsia="方正仿宋_GBK" w:cs="Times New Roman"/>
          <w:color w:val="auto"/>
          <w:kern w:val="0"/>
          <w:sz w:val="32"/>
          <w:szCs w:val="32"/>
          <w:highlight w:val="none"/>
          <w:lang w:eastAsia="zh-CN"/>
        </w:rPr>
        <w:t>。</w:t>
      </w:r>
    </w:p>
    <w:p w14:paraId="7E54E8CD">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三、项目实施单位</w:t>
      </w:r>
    </w:p>
    <w:p w14:paraId="24EF612F">
      <w:pPr>
        <w:keepNext w:val="0"/>
        <w:keepLines w:val="0"/>
        <w:pageBreakBefore w:val="0"/>
        <w:widowControl w:val="0"/>
        <w:kinsoku/>
        <w:wordWrap/>
        <w:overflowPunct w:val="0"/>
        <w:topLinePunct w:val="0"/>
        <w:autoSpaceDE w:val="0"/>
        <w:autoSpaceDN w:val="0"/>
        <w:bidi w:val="0"/>
        <w:adjustRightInd/>
        <w:spacing w:line="59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i w:val="0"/>
          <w:iCs w:val="0"/>
          <w:color w:val="000000"/>
          <w:sz w:val="32"/>
        </w:rPr>
        <w:t>中共新平彝族傣族自治县纪律检查委员会</w:t>
      </w:r>
      <w:r>
        <w:rPr>
          <w:rFonts w:hint="default" w:ascii="Times New Roman" w:hAnsi="Times New Roman" w:eastAsia="方正仿宋_GBK" w:cs="Times New Roman"/>
          <w:color w:val="auto"/>
          <w:kern w:val="0"/>
          <w:sz w:val="32"/>
          <w:szCs w:val="32"/>
          <w:highlight w:val="none"/>
          <w:lang w:eastAsia="zh-CN"/>
        </w:rPr>
        <w:t>。</w:t>
      </w:r>
    </w:p>
    <w:p w14:paraId="4DF296B5">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四、项目基本概况</w:t>
      </w:r>
    </w:p>
    <w:p w14:paraId="445A1240">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color w:val="000000"/>
          <w:sz w:val="32"/>
          <w:lang w:eastAsia="zh-CN"/>
        </w:rPr>
      </w:pPr>
      <w:r>
        <w:rPr>
          <w:rFonts w:hint="default" w:ascii="Times New Roman" w:hAnsi="Times New Roman" w:eastAsia="方正仿宋_GBK" w:cs="Times New Roman"/>
          <w:i w:val="0"/>
          <w:iCs w:val="0"/>
          <w:color w:val="000000"/>
          <w:sz w:val="32"/>
        </w:rPr>
        <w:t>中共新平彝族傣族自治县纪律检查委员会人员编制9</w:t>
      </w:r>
      <w:r>
        <w:rPr>
          <w:rFonts w:hint="default" w:ascii="Times New Roman" w:hAnsi="Times New Roman" w:eastAsia="方正仿宋_GBK" w:cs="Times New Roman"/>
          <w:i w:val="0"/>
          <w:iCs w:val="0"/>
          <w:color w:val="000000"/>
          <w:sz w:val="32"/>
          <w:lang w:val="en-US" w:eastAsia="zh-CN"/>
        </w:rPr>
        <w:t>7</w:t>
      </w:r>
      <w:r>
        <w:rPr>
          <w:rFonts w:hint="default" w:ascii="Times New Roman" w:hAnsi="Times New Roman" w:eastAsia="方正仿宋_GBK" w:cs="Times New Roman"/>
          <w:i w:val="0"/>
          <w:iCs w:val="0"/>
          <w:color w:val="000000"/>
          <w:sz w:val="32"/>
        </w:rPr>
        <w:t>人，202</w:t>
      </w:r>
      <w:r>
        <w:rPr>
          <w:rFonts w:hint="default" w:ascii="Times New Roman" w:hAnsi="Times New Roman" w:eastAsia="方正仿宋_GBK" w:cs="Times New Roman"/>
          <w:i w:val="0"/>
          <w:iCs w:val="0"/>
          <w:color w:val="000000"/>
          <w:sz w:val="32"/>
          <w:lang w:val="en-US" w:eastAsia="zh-CN"/>
        </w:rPr>
        <w:t>4</w:t>
      </w:r>
      <w:r>
        <w:rPr>
          <w:rFonts w:hint="default" w:ascii="Times New Roman" w:hAnsi="Times New Roman" w:eastAsia="方正仿宋_GBK" w:cs="Times New Roman"/>
          <w:i w:val="0"/>
          <w:iCs w:val="0"/>
          <w:color w:val="000000"/>
          <w:sz w:val="32"/>
        </w:rPr>
        <w:t>年12月在职实有9</w:t>
      </w:r>
      <w:r>
        <w:rPr>
          <w:rFonts w:hint="default" w:ascii="Times New Roman" w:hAnsi="Times New Roman" w:eastAsia="方正仿宋_GBK" w:cs="Times New Roman"/>
          <w:i w:val="0"/>
          <w:iCs w:val="0"/>
          <w:color w:val="000000"/>
          <w:sz w:val="32"/>
          <w:lang w:val="en-US" w:eastAsia="zh-CN"/>
        </w:rPr>
        <w:t>4</w:t>
      </w:r>
      <w:r>
        <w:rPr>
          <w:rFonts w:hint="default" w:ascii="Times New Roman" w:hAnsi="Times New Roman" w:eastAsia="方正仿宋_GBK" w:cs="Times New Roman"/>
          <w:i w:val="0"/>
          <w:iCs w:val="0"/>
          <w:color w:val="000000"/>
          <w:sz w:val="32"/>
        </w:rPr>
        <w:t>人，</w:t>
      </w:r>
      <w:r>
        <w:rPr>
          <w:rFonts w:hint="default" w:ascii="Times New Roman" w:hAnsi="Times New Roman" w:eastAsia="方正仿宋_GBK" w:cs="Times New Roman"/>
          <w:i w:val="0"/>
          <w:iCs w:val="0"/>
          <w:color w:val="000000"/>
          <w:sz w:val="32"/>
          <w:lang w:val="en-US" w:eastAsia="zh-CN"/>
        </w:rPr>
        <w:t>我部门共设置14个机关内设机构，包括：办公室、组织部、党风政风监督室、信访室、宣传部、案件监督管理室、案件审理室、干部监督管理室、第一纪检监察室、第二纪检监察室、第三纪检监察室、第四纪检监察室、第五纪检监察室、第六纪检监察室；派驻（出）机构10个，包括：派出县直机关纪检监察工委、驻县委办公室纪检监察组、驻县</w:t>
      </w:r>
      <w:bookmarkStart w:id="0" w:name="_GoBack"/>
      <w:bookmarkEnd w:id="0"/>
      <w:r>
        <w:rPr>
          <w:rFonts w:hint="eastAsia" w:ascii="Times New Roman" w:hAnsi="Times New Roman" w:eastAsia="方正仿宋_GBK" w:cs="Times New Roman"/>
          <w:i w:val="0"/>
          <w:iCs w:val="0"/>
          <w:color w:val="000000"/>
          <w:sz w:val="32"/>
          <w:lang w:val="en-US" w:eastAsia="zh-CN"/>
        </w:rPr>
        <w:t>人大常委会机关</w:t>
      </w:r>
      <w:r>
        <w:rPr>
          <w:rFonts w:hint="default" w:ascii="Times New Roman" w:hAnsi="Times New Roman" w:eastAsia="方正仿宋_GBK" w:cs="Times New Roman"/>
          <w:i w:val="0"/>
          <w:iCs w:val="0"/>
          <w:color w:val="000000"/>
          <w:sz w:val="32"/>
          <w:lang w:val="en-US" w:eastAsia="zh-CN"/>
        </w:rPr>
        <w:t>纪检监察组、驻县政府办公室纪检监察组、驻县教育体育局纪检监察组、驻县公安局纪检监察组、驻县财政局纪检监察组、驻县住房和城乡建设局纪检监察组、驻县农业农村局纪检监察组、驻县工信局纪检监察组；巡察办和巡察机构5个，包括：第一巡察组、第二巡察组、第三巡察组、第四巡察组、第五巡察组</w:t>
      </w:r>
      <w:r>
        <w:rPr>
          <w:rFonts w:hint="default" w:ascii="Times New Roman" w:hAnsi="Times New Roman" w:eastAsia="方正仿宋_GBK" w:cs="Times New Roman"/>
          <w:i w:val="0"/>
          <w:iCs w:val="0"/>
          <w:color w:val="000000"/>
          <w:sz w:val="32"/>
        </w:rPr>
        <w:t>。主要职责是</w:t>
      </w:r>
      <w:r>
        <w:rPr>
          <w:rFonts w:hint="default" w:ascii="Times New Roman" w:hAnsi="Times New Roman" w:eastAsia="方正仿宋_GBK" w:cs="Times New Roman"/>
          <w:i w:val="0"/>
          <w:iCs w:val="0"/>
          <w:color w:val="000000"/>
          <w:sz w:val="32"/>
          <w:lang w:eastAsia="zh-CN"/>
        </w:rPr>
        <w:t>：</w:t>
      </w:r>
      <w:r>
        <w:rPr>
          <w:rFonts w:hint="default" w:ascii="Times New Roman" w:hAnsi="Times New Roman" w:eastAsia="方正仿宋_GBK" w:cs="Times New Roman"/>
          <w:i w:val="0"/>
          <w:iCs w:val="0"/>
          <w:color w:val="000000"/>
          <w:sz w:val="32"/>
          <w:lang w:val="en-US" w:eastAsia="zh-CN"/>
        </w:rPr>
        <w:t>1.负责党的纪律检查工作；2.依照党的章程和其他党内法规履行监督、执纪、问责职责；3.负责全县监察工作；4.依照法律规定履行监督、调查、处置职责；5.负责组织协调全面从严治党、党风廉政建设和反腐败宣传教育工作；6.负责综合分析全面从严治党、党风廉政建设和反腐败工作情况，对纪检监察工作重要理论及实践问题进行调查研究，制定或者修改我县关于纪检监察方面的规章制度，参与起草制定我县相关法规和规范性文件；7.在市纪委市监委的领导下，加强对反腐败国际追逃追赃和防逃工作的组织协调，督促有关单位做好相关工作；8.根据干部管理权限，负责纪检监察系统领导班子建设、干部队伍建设和组织建设的综合规划、政策研究、制度建设和业务指导，会同有关方面做好县纪委县监委派驻（出）机构、乡镇（街道）纪检监察组织、县管企事业单位纪检监察机构领导班子建设有关工作，组织和指导纪检监察系统干部教育培训工作等；9.完成市纪委市监委和县委交办的其他任务</w:t>
      </w:r>
      <w:r>
        <w:rPr>
          <w:rFonts w:hint="default" w:ascii="Times New Roman" w:hAnsi="Times New Roman" w:eastAsia="方正仿宋_GBK" w:cs="Times New Roman"/>
          <w:i w:val="0"/>
          <w:iCs w:val="0"/>
          <w:color w:val="000000"/>
          <w:sz w:val="32"/>
          <w:lang w:eastAsia="zh-CN"/>
        </w:rPr>
        <w:t>。</w:t>
      </w:r>
    </w:p>
    <w:p w14:paraId="00954433">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五、项目实施内容</w:t>
      </w:r>
    </w:p>
    <w:p w14:paraId="1B20FE28">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color w:val="000000"/>
          <w:sz w:val="32"/>
        </w:rPr>
      </w:pPr>
      <w:r>
        <w:rPr>
          <w:rFonts w:hint="default" w:ascii="Times New Roman" w:hAnsi="Times New Roman" w:eastAsia="方正仿宋_GBK" w:cs="Times New Roman"/>
          <w:i w:val="0"/>
          <w:iCs w:val="0"/>
          <w:color w:val="000000"/>
          <w:sz w:val="32"/>
        </w:rPr>
        <w:t>深刻领悟具体化、精准化、常态化的重要要求，聚焦“国之大者”强化政治监督；深刻领悟纠“四风”树新风并举的重要要求，推动大兴务实之风，弘扬清廉之风，养成俭朴之风；深刻领悟习近平总书记关于解决大党独有难题的重要要求，推动健全全面从严治党体系；深刻领悟一体推进不敢腐、不能腐、不想腐的重要要求，坚决打赢反腐败斗争攻坚战持久战；深刻领悟全面加强党的纪律建设的重要要求，把队伍建强、让干部过硬。</w:t>
      </w:r>
    </w:p>
    <w:p w14:paraId="54A1FB87">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六、资金安排情况</w:t>
      </w:r>
    </w:p>
    <w:p w14:paraId="311C0949">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i w:val="0"/>
          <w:iCs w:val="0"/>
          <w:color w:val="000000"/>
          <w:sz w:val="32"/>
        </w:rPr>
      </w:pPr>
      <w:r>
        <w:rPr>
          <w:rFonts w:hint="default" w:ascii="Times New Roman" w:hAnsi="Times New Roman" w:eastAsia="方正仿宋_GBK" w:cs="Times New Roman"/>
          <w:i w:val="0"/>
          <w:iCs w:val="0"/>
          <w:color w:val="000000"/>
          <w:sz w:val="32"/>
        </w:rPr>
        <w:t>为保障纪检监察工作正常开展，按财政核定人均</w:t>
      </w:r>
      <w:r>
        <w:rPr>
          <w:rFonts w:hint="default" w:ascii="Times New Roman" w:hAnsi="Times New Roman" w:eastAsia="方正仿宋_GBK" w:cs="Times New Roman"/>
          <w:i w:val="0"/>
          <w:iCs w:val="0"/>
          <w:color w:val="000000"/>
          <w:sz w:val="32"/>
          <w:lang w:val="en-US" w:eastAsia="zh-CN"/>
        </w:rPr>
        <w:t>14,100.00</w:t>
      </w:r>
      <w:r>
        <w:rPr>
          <w:rFonts w:hint="default" w:ascii="Times New Roman" w:hAnsi="Times New Roman" w:eastAsia="方正仿宋_GBK" w:cs="Times New Roman"/>
          <w:i w:val="0"/>
          <w:iCs w:val="0"/>
          <w:color w:val="000000"/>
          <w:sz w:val="32"/>
        </w:rPr>
        <w:t>元标准，以202</w:t>
      </w:r>
      <w:r>
        <w:rPr>
          <w:rFonts w:hint="default" w:ascii="Times New Roman" w:hAnsi="Times New Roman" w:eastAsia="方正仿宋_GBK" w:cs="Times New Roman"/>
          <w:i w:val="0"/>
          <w:iCs w:val="0"/>
          <w:color w:val="000000"/>
          <w:sz w:val="32"/>
          <w:lang w:val="en-US" w:eastAsia="zh-CN"/>
        </w:rPr>
        <w:t>4</w:t>
      </w:r>
      <w:r>
        <w:rPr>
          <w:rFonts w:hint="default" w:ascii="Times New Roman" w:hAnsi="Times New Roman" w:eastAsia="方正仿宋_GBK" w:cs="Times New Roman"/>
          <w:i w:val="0"/>
          <w:iCs w:val="0"/>
          <w:color w:val="000000"/>
          <w:sz w:val="32"/>
        </w:rPr>
        <w:t>年1</w:t>
      </w:r>
      <w:r>
        <w:rPr>
          <w:rFonts w:hint="default" w:ascii="Times New Roman" w:hAnsi="Times New Roman" w:eastAsia="方正仿宋_GBK" w:cs="Times New Roman"/>
          <w:i w:val="0"/>
          <w:iCs w:val="0"/>
          <w:color w:val="000000"/>
          <w:sz w:val="32"/>
          <w:lang w:val="en-US" w:eastAsia="zh-CN"/>
        </w:rPr>
        <w:t>1</w:t>
      </w:r>
      <w:r>
        <w:rPr>
          <w:rFonts w:hint="default" w:ascii="Times New Roman" w:hAnsi="Times New Roman" w:eastAsia="方正仿宋_GBK" w:cs="Times New Roman"/>
          <w:i w:val="0"/>
          <w:iCs w:val="0"/>
          <w:color w:val="000000"/>
          <w:sz w:val="32"/>
        </w:rPr>
        <w:t>月在职人员</w:t>
      </w:r>
      <w:r>
        <w:rPr>
          <w:rFonts w:hint="default" w:ascii="Times New Roman" w:hAnsi="Times New Roman" w:eastAsia="方正仿宋_GBK" w:cs="Times New Roman"/>
          <w:i w:val="0"/>
          <w:iCs w:val="0"/>
          <w:color w:val="000000"/>
          <w:sz w:val="32"/>
          <w:lang w:val="en-US" w:eastAsia="zh-CN"/>
        </w:rPr>
        <w:t>95</w:t>
      </w:r>
      <w:r>
        <w:rPr>
          <w:rFonts w:hint="default" w:ascii="Times New Roman" w:hAnsi="Times New Roman" w:eastAsia="方正仿宋_GBK" w:cs="Times New Roman"/>
          <w:i w:val="0"/>
          <w:iCs w:val="0"/>
          <w:color w:val="000000"/>
          <w:sz w:val="32"/>
        </w:rPr>
        <w:t>人进行测算，办案经费预算安排</w:t>
      </w:r>
      <w:r>
        <w:rPr>
          <w:rFonts w:hint="default" w:ascii="Times New Roman" w:hAnsi="Times New Roman" w:eastAsia="方正仿宋_GBK" w:cs="Times New Roman"/>
          <w:i w:val="0"/>
          <w:iCs w:val="0"/>
          <w:color w:val="000000"/>
          <w:sz w:val="32"/>
          <w:lang w:val="en-US" w:eastAsia="zh-CN"/>
        </w:rPr>
        <w:t>1,339,500.00</w:t>
      </w:r>
      <w:r>
        <w:rPr>
          <w:rFonts w:hint="default" w:ascii="Times New Roman" w:hAnsi="Times New Roman" w:eastAsia="方正仿宋_GBK" w:cs="Times New Roman"/>
          <w:i w:val="0"/>
          <w:iCs w:val="0"/>
          <w:color w:val="000000"/>
          <w:sz w:val="32"/>
        </w:rPr>
        <w:t>万元。其中：办公费489,500.00元，接待费40,000.00元，其他交通费用250,000.00元，印刷费50,000.00</w:t>
      </w:r>
      <w:r>
        <w:rPr>
          <w:rFonts w:hint="eastAsia" w:ascii="Times New Roman" w:hAnsi="Times New Roman" w:eastAsia="方正仿宋_GBK" w:cs="Times New Roman"/>
          <w:i w:val="0"/>
          <w:iCs w:val="0"/>
          <w:color w:val="000000"/>
          <w:sz w:val="32"/>
          <w:lang w:eastAsia="zh-CN"/>
        </w:rPr>
        <w:t>元</w:t>
      </w:r>
      <w:r>
        <w:rPr>
          <w:rFonts w:hint="default" w:ascii="Times New Roman" w:hAnsi="Times New Roman" w:eastAsia="方正仿宋_GBK" w:cs="Times New Roman"/>
          <w:i w:val="0"/>
          <w:iCs w:val="0"/>
          <w:color w:val="000000"/>
          <w:sz w:val="32"/>
        </w:rPr>
        <w:t>，培训费30,000.00元，会议费30,000.00元，维修（护）费50,000.00元，差旅费200,000.00元，委托业务费50,000.00元，公务用车运行维护费150,000.00元。</w:t>
      </w:r>
    </w:p>
    <w:p w14:paraId="7BC680A9">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七、项目实施计划</w:t>
      </w:r>
    </w:p>
    <w:p w14:paraId="5AA6032E">
      <w:pPr>
        <w:keepNext w:val="0"/>
        <w:keepLines w:val="0"/>
        <w:pageBreakBefore w:val="0"/>
        <w:widowControl w:val="0"/>
        <w:kinsoku/>
        <w:wordWrap/>
        <w:overflowPunct w:val="0"/>
        <w:topLinePunct w:val="0"/>
        <w:autoSpaceDE w:val="0"/>
        <w:autoSpaceDN w:val="0"/>
        <w:bidi w:val="0"/>
        <w:adjustRightInd/>
        <w:spacing w:line="590" w:lineRule="exact"/>
        <w:ind w:firstLine="640" w:firstLineChars="200"/>
        <w:textAlignment w:val="auto"/>
        <w:rPr>
          <w:rFonts w:hint="default" w:ascii="Times New Roman" w:hAnsi="Times New Roman" w:eastAsia="方正仿宋_GBK" w:cs="Times New Roman"/>
          <w:i w:val="0"/>
          <w:iCs w:val="0"/>
          <w:color w:val="000000"/>
          <w:sz w:val="32"/>
        </w:rPr>
      </w:pPr>
      <w:r>
        <w:rPr>
          <w:rFonts w:hint="default" w:ascii="Times New Roman" w:hAnsi="Times New Roman" w:eastAsia="方正仿宋_GBK" w:cs="Times New Roman"/>
          <w:i w:val="0"/>
          <w:iCs w:val="0"/>
          <w:color w:val="000000"/>
          <w:sz w:val="32"/>
        </w:rPr>
        <w:t>项目于1月开始，12月结束，全年开展。盯紧着力推动高质量发展、壮大实体经济、优化营商环境、服务保障民生等大事要事“点穴式”“跟进式”“清单式”监督；持之以恒正风肃纪，深化落实中央八项规定及其实施细则精神，坚持以“小”见严，坚决防反弹回潮、防隐形变异、防疲劳厌战；以科学的态度、系统的观念推进反腐败斗争，通过“三不腐”有效贯通增强腐败治理效能，形成办案、治理、监督、教育的完整闭环，有效铲除腐败滋生的土壤条件，实现腐败问题的标本兼治。</w:t>
      </w:r>
    </w:p>
    <w:p w14:paraId="6284BFDA">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黑体_GBK" w:cs="Times New Roman"/>
          <w:color w:val="auto"/>
          <w:kern w:val="0"/>
          <w:sz w:val="32"/>
          <w:szCs w:val="32"/>
          <w:highlight w:val="none"/>
          <w:lang w:val="en-US" w:eastAsia="zh-CN"/>
        </w:rPr>
      </w:pPr>
      <w:r>
        <w:rPr>
          <w:rFonts w:hint="default" w:ascii="Times New Roman" w:hAnsi="Times New Roman" w:eastAsia="方正黑体_GBK" w:cs="Times New Roman"/>
          <w:color w:val="auto"/>
          <w:kern w:val="0"/>
          <w:sz w:val="32"/>
          <w:szCs w:val="32"/>
          <w:highlight w:val="none"/>
          <w:lang w:val="en-US" w:eastAsia="zh-CN"/>
        </w:rPr>
        <w:t>八、项目实施成效</w:t>
      </w:r>
    </w:p>
    <w:p w14:paraId="71FA2C7E">
      <w:pPr>
        <w:keepNext w:val="0"/>
        <w:keepLines w:val="0"/>
        <w:pageBreakBefore w:val="0"/>
        <w:widowControl w:val="0"/>
        <w:kinsoku/>
        <w:wordWrap/>
        <w:overflowPunct w:val="0"/>
        <w:topLinePunct w:val="0"/>
        <w:autoSpaceDE w:val="0"/>
        <w:autoSpaceDN w:val="0"/>
        <w:bidi w:val="0"/>
        <w:adjustRightInd/>
        <w:spacing w:line="590" w:lineRule="exact"/>
        <w:ind w:firstLine="640" w:firstLineChars="200"/>
        <w:textAlignment w:val="auto"/>
        <w:rPr>
          <w:rFonts w:hint="default" w:ascii="Times New Roman" w:hAnsi="Times New Roman" w:eastAsia="方正仿宋_GBK" w:cs="Times New Roman"/>
          <w:i w:val="0"/>
          <w:iCs w:val="0"/>
          <w:color w:val="000000"/>
          <w:sz w:val="32"/>
          <w:lang w:eastAsia="zh-CN"/>
        </w:rPr>
      </w:pPr>
      <w:r>
        <w:rPr>
          <w:rFonts w:hint="default" w:ascii="Times New Roman" w:hAnsi="Times New Roman" w:eastAsia="方正仿宋_GBK" w:cs="Times New Roman"/>
          <w:i w:val="0"/>
          <w:iCs w:val="0"/>
          <w:color w:val="000000"/>
          <w:sz w:val="32"/>
        </w:rPr>
        <w:t>坚持正本清源、固本培元，巩固拓展“清廉云南”建设新平实践，夯实清正廉洁思想根基。坚持惩前毖后、治病救人，宽严相济、区别处理，既要通过严格监督，推动党的大政方针、决策部署落实落地，又要为干部推进改革创新、勇担急难险重任务撑腰鼓劲。紧紧围绕监督检查、审查调查、巡察、追责问责等业务工作，加强全员培训和实战训练，深化纪检监察基础理论研究，不断提高依规依纪依法履职能力。把一体推进“三不腐”理念贯穿自身建设全过程，对执纪违纪、执法违法现象零容忍，坚决清除害群之马，坚决防治“灯下黑”，打造自身正自身硬的纪检监察铁军。</w:t>
      </w:r>
    </w:p>
    <w:p w14:paraId="74B9C0FF">
      <w:pP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br w:type="page"/>
      </w:r>
    </w:p>
    <w:p w14:paraId="49CF4F99">
      <w:pPr>
        <w:keepNext w:val="0"/>
        <w:keepLines w:val="0"/>
        <w:pageBreakBefore w:val="0"/>
        <w:widowControl w:val="0"/>
        <w:kinsoku/>
        <w:wordWrap/>
        <w:overflowPunct w:val="0"/>
        <w:topLinePunct w:val="0"/>
        <w:autoSpaceDE w:val="0"/>
        <w:autoSpaceDN w:val="0"/>
        <w:bidi w:val="0"/>
        <w:adjustRightInd/>
        <w:snapToGrid w:val="0"/>
        <w:spacing w:after="625" w:afterLines="200" w:line="590" w:lineRule="exact"/>
        <w:jc w:val="center"/>
        <w:textAlignment w:val="auto"/>
        <w:rPr>
          <w:rFonts w:hint="eastAsia" w:ascii="Times New Roman" w:hAnsi="Times New Roman" w:eastAsia="方正小标宋简体" w:cs="Times New Roman"/>
          <w:color w:val="auto"/>
          <w:spacing w:val="14"/>
          <w:sz w:val="44"/>
          <w:szCs w:val="44"/>
          <w:highlight w:val="none"/>
          <w:lang w:eastAsia="zh-CN"/>
        </w:rPr>
      </w:pPr>
      <w:r>
        <w:rPr>
          <w:rFonts w:hint="default" w:ascii="Times New Roman" w:hAnsi="Times New Roman" w:eastAsia="方正小标宋_GBK" w:cs="Times New Roman"/>
          <w:sz w:val="44"/>
          <w:szCs w:val="44"/>
          <w:lang w:eastAsia="zh-CN"/>
        </w:rPr>
        <w:t>中共新平彝族傣族自治县纪律检查委员会</w:t>
      </w:r>
      <w:r>
        <w:rPr>
          <w:rFonts w:hint="default" w:ascii="Times New Roman" w:hAnsi="Times New Roman" w:eastAsia="方正小标宋_GBK" w:cs="Times New Roman"/>
          <w:sz w:val="44"/>
          <w:szCs w:val="44"/>
          <w:lang w:val="en-US" w:eastAsia="zh-CN"/>
        </w:rPr>
        <w:t>2025</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lang w:val="en-US" w:eastAsia="zh-CN"/>
        </w:rPr>
        <w:t>部门</w:t>
      </w:r>
      <w:r>
        <w:rPr>
          <w:rFonts w:hint="default" w:ascii="Times New Roman" w:hAnsi="Times New Roman" w:eastAsia="方正小标宋_GBK" w:cs="Times New Roman"/>
          <w:color w:val="auto"/>
          <w:spacing w:val="14"/>
          <w:sz w:val="44"/>
          <w:szCs w:val="44"/>
          <w:highlight w:val="none"/>
          <w:lang w:val="en-US" w:eastAsia="zh-CN"/>
        </w:rPr>
        <w:t>预算重点领域财政项目文本（</w:t>
      </w:r>
      <w:r>
        <w:rPr>
          <w:rFonts w:hint="eastAsia" w:ascii="Times New Roman" w:hAnsi="Times New Roman" w:eastAsia="方正小标宋_GBK" w:cs="Times New Roman"/>
          <w:color w:val="auto"/>
          <w:spacing w:val="14"/>
          <w:sz w:val="44"/>
          <w:szCs w:val="44"/>
          <w:highlight w:val="none"/>
          <w:lang w:val="en-US" w:eastAsia="zh-CN"/>
        </w:rPr>
        <w:t>三</w:t>
      </w:r>
      <w:r>
        <w:rPr>
          <w:rFonts w:hint="default" w:ascii="Times New Roman" w:hAnsi="Times New Roman" w:eastAsia="方正小标宋_GBK" w:cs="Times New Roman"/>
          <w:color w:val="auto"/>
          <w:spacing w:val="14"/>
          <w:sz w:val="44"/>
          <w:szCs w:val="44"/>
          <w:highlight w:val="none"/>
          <w:lang w:val="en-US" w:eastAsia="zh-CN"/>
        </w:rPr>
        <w:t>）</w:t>
      </w:r>
    </w:p>
    <w:p w14:paraId="502F9E00">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eastAsia="zh-CN"/>
        </w:rPr>
      </w:pPr>
      <w:r>
        <w:rPr>
          <w:rFonts w:hint="eastAsia" w:ascii="Times New Roman" w:hAnsi="Times New Roman" w:eastAsia="方正黑体_GBK" w:cs="Times New Roman"/>
          <w:color w:val="auto"/>
          <w:kern w:val="0"/>
          <w:sz w:val="32"/>
          <w:szCs w:val="32"/>
          <w:highlight w:val="none"/>
          <w:lang w:val="en-US" w:eastAsia="zh-CN"/>
        </w:rPr>
        <w:t>一、</w:t>
      </w:r>
      <w:r>
        <w:rPr>
          <w:rFonts w:hint="eastAsia" w:ascii="Times New Roman" w:hAnsi="Times New Roman" w:eastAsia="方正黑体_GBK" w:cs="Times New Roman"/>
          <w:color w:val="auto"/>
          <w:kern w:val="0"/>
          <w:sz w:val="32"/>
          <w:szCs w:val="32"/>
          <w:highlight w:val="none"/>
          <w:lang w:eastAsia="zh-CN"/>
        </w:rPr>
        <w:t>项目名称</w:t>
      </w:r>
    </w:p>
    <w:p w14:paraId="0603FEAA">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方正仿宋_GBK" w:hAnsi="方正仿宋_GBK" w:eastAsia="方正仿宋_GBK" w:cs="方正仿宋_GBK"/>
          <w:sz w:val="32"/>
          <w:szCs w:val="32"/>
          <w:lang w:val="en-US" w:eastAsia="zh-CN"/>
        </w:rPr>
        <w:t>新平县反腐倡廉警示教育中心运行经费</w:t>
      </w:r>
      <w:r>
        <w:rPr>
          <w:rFonts w:hint="eastAsia" w:ascii="方正仿宋_GBK" w:hAnsi="方正仿宋_GBK" w:eastAsia="方正仿宋_GBK" w:cs="方正仿宋_GBK"/>
          <w:color w:val="auto"/>
          <w:kern w:val="0"/>
          <w:sz w:val="32"/>
          <w:szCs w:val="32"/>
          <w:highlight w:val="none"/>
          <w:lang w:eastAsia="zh-CN"/>
        </w:rPr>
        <w:t>。</w:t>
      </w:r>
    </w:p>
    <w:p w14:paraId="40DD6CDB">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二、立项依据</w:t>
      </w:r>
    </w:p>
    <w:p w14:paraId="2B948D4C">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sz w:val="32"/>
          <w:szCs w:val="32"/>
          <w:lang w:val="en-US" w:eastAsia="zh-CN"/>
        </w:rPr>
        <w:t>单位获得领导的支持，提交了新警中心请〔2024〕6号《关于给予批准县反腐倡廉警示教育中心2025年度事业运行保障经费预算安排的请示》，得到了有关领导的批复</w:t>
      </w:r>
      <w:r>
        <w:rPr>
          <w:rFonts w:hint="default" w:ascii="Times New Roman" w:hAnsi="Times New Roman" w:eastAsia="方正仿宋_GBK" w:cs="Times New Roman"/>
          <w:color w:val="auto"/>
          <w:kern w:val="0"/>
          <w:sz w:val="32"/>
          <w:szCs w:val="32"/>
          <w:highlight w:val="none"/>
          <w:lang w:eastAsia="zh-CN"/>
        </w:rPr>
        <w:t>。</w:t>
      </w:r>
    </w:p>
    <w:p w14:paraId="715E99BC">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三、项目实施单位</w:t>
      </w:r>
    </w:p>
    <w:p w14:paraId="75E5CF5B">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val="en-US" w:eastAsia="zh-CN"/>
        </w:rPr>
      </w:pPr>
      <w:r>
        <w:rPr>
          <w:rFonts w:hint="eastAsia" w:ascii="方正仿宋_GBK" w:hAnsi="方正仿宋_GBK" w:eastAsia="方正仿宋_GBK" w:cs="方正仿宋_GBK"/>
          <w:sz w:val="32"/>
          <w:szCs w:val="32"/>
          <w:lang w:val="en-US" w:eastAsia="zh-CN"/>
        </w:rPr>
        <w:t>新平彝族傣族自治县反腐倡廉警示教育中心</w:t>
      </w:r>
      <w:r>
        <w:rPr>
          <w:rFonts w:hint="eastAsia" w:ascii="方正仿宋_GBK" w:hAnsi="方正仿宋_GBK" w:eastAsia="方正仿宋_GBK" w:cs="方正仿宋_GBK"/>
          <w:color w:val="auto"/>
          <w:kern w:val="0"/>
          <w:sz w:val="32"/>
          <w:szCs w:val="32"/>
          <w:highlight w:val="none"/>
          <w:lang w:eastAsia="zh-CN"/>
        </w:rPr>
        <w:t>。</w:t>
      </w:r>
    </w:p>
    <w:p w14:paraId="1024F1D3">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四、项目基本概况</w:t>
      </w:r>
    </w:p>
    <w:p w14:paraId="12E8D9FB">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中心</w:t>
      </w:r>
      <w:r>
        <w:rPr>
          <w:rFonts w:hint="default" w:ascii="Times New Roman" w:hAnsi="Times New Roman" w:eastAsia="方正仿宋_GBK" w:cs="Times New Roman"/>
          <w:color w:val="auto"/>
          <w:kern w:val="0"/>
          <w:sz w:val="32"/>
          <w:szCs w:val="32"/>
          <w:highlight w:val="none"/>
          <w:lang w:eastAsia="zh-CN"/>
        </w:rPr>
        <w:t>占地面积4.8</w:t>
      </w:r>
      <w:r>
        <w:rPr>
          <w:rFonts w:hint="default" w:ascii="Times New Roman" w:hAnsi="Times New Roman" w:eastAsia="方正仿宋_GBK" w:cs="Times New Roman"/>
          <w:color w:val="auto"/>
          <w:kern w:val="0"/>
          <w:sz w:val="32"/>
          <w:szCs w:val="32"/>
          <w:highlight w:val="none"/>
          <w:lang w:val="en-US" w:eastAsia="zh-CN"/>
        </w:rPr>
        <w:t>0</w:t>
      </w:r>
      <w:r>
        <w:rPr>
          <w:rFonts w:hint="default" w:ascii="Times New Roman" w:hAnsi="Times New Roman" w:eastAsia="方正仿宋_GBK" w:cs="Times New Roman"/>
          <w:color w:val="auto"/>
          <w:kern w:val="0"/>
          <w:sz w:val="32"/>
          <w:szCs w:val="32"/>
          <w:highlight w:val="none"/>
          <w:lang w:eastAsia="zh-CN"/>
        </w:rPr>
        <w:t>亩（3</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eastAsia="zh-CN"/>
        </w:rPr>
        <w:t>241</w:t>
      </w:r>
      <w:r>
        <w:rPr>
          <w:rFonts w:hint="default" w:ascii="Times New Roman" w:hAnsi="Times New Roman" w:eastAsia="方正仿宋_GBK" w:cs="Times New Roman"/>
          <w:color w:val="auto"/>
          <w:kern w:val="0"/>
          <w:sz w:val="32"/>
          <w:szCs w:val="32"/>
          <w:highlight w:val="none"/>
          <w:lang w:val="en-US" w:eastAsia="zh-CN"/>
        </w:rPr>
        <w:t>.00</w:t>
      </w:r>
      <w:r>
        <w:rPr>
          <w:rFonts w:hint="default" w:ascii="Times New Roman" w:hAnsi="Times New Roman" w:eastAsia="方正仿宋_GBK" w:cs="Times New Roman"/>
          <w:color w:val="auto"/>
          <w:kern w:val="0"/>
          <w:sz w:val="32"/>
          <w:szCs w:val="32"/>
          <w:highlight w:val="none"/>
          <w:lang w:eastAsia="zh-CN"/>
        </w:rPr>
        <w:t>㎡），建筑总面积1</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eastAsia="zh-CN"/>
        </w:rPr>
        <w:t>685.10㎡，由于中心属于事业单位，无行政运行保障经费，仅有人员保障经费，无法保障中心正常运行。为保障中心开展廉政</w:t>
      </w:r>
      <w:r>
        <w:rPr>
          <w:rFonts w:hint="default" w:ascii="Times New Roman" w:hAnsi="Times New Roman" w:eastAsia="方正仿宋_GBK" w:cs="Times New Roman"/>
          <w:color w:val="auto"/>
          <w:kern w:val="0"/>
          <w:sz w:val="32"/>
          <w:szCs w:val="32"/>
          <w:highlight w:val="none"/>
          <w:lang w:val="en-US" w:eastAsia="zh-CN"/>
        </w:rPr>
        <w:t>廉洁</w:t>
      </w:r>
      <w:r>
        <w:rPr>
          <w:rFonts w:hint="default" w:ascii="Times New Roman" w:hAnsi="Times New Roman" w:eastAsia="方正仿宋_GBK" w:cs="Times New Roman"/>
          <w:color w:val="auto"/>
          <w:kern w:val="0"/>
          <w:sz w:val="32"/>
          <w:szCs w:val="32"/>
          <w:highlight w:val="none"/>
          <w:lang w:eastAsia="zh-CN"/>
        </w:rPr>
        <w:t>教育、承接市县留置专案等工作的正常运行，县财政以事业运行保障经费预算形式予以支持保障。2018年保障经费</w:t>
      </w:r>
      <w:r>
        <w:rPr>
          <w:rFonts w:hint="eastAsia" w:ascii="Times New Roman" w:hAnsi="Times New Roman" w:eastAsia="方正仿宋_GBK" w:cs="Times New Roman"/>
          <w:color w:val="auto"/>
          <w:kern w:val="0"/>
          <w:sz w:val="32"/>
          <w:szCs w:val="32"/>
          <w:highlight w:val="none"/>
          <w:lang w:val="en-US" w:eastAsia="zh-CN"/>
        </w:rPr>
        <w:t>280,000.00</w:t>
      </w:r>
      <w:r>
        <w:rPr>
          <w:rFonts w:hint="default" w:ascii="Times New Roman" w:hAnsi="Times New Roman" w:eastAsia="方正仿宋_GBK" w:cs="Times New Roman"/>
          <w:color w:val="auto"/>
          <w:kern w:val="0"/>
          <w:sz w:val="32"/>
          <w:szCs w:val="32"/>
          <w:highlight w:val="none"/>
          <w:lang w:eastAsia="zh-CN"/>
        </w:rPr>
        <w:t>元，2019年保障经费</w:t>
      </w:r>
      <w:r>
        <w:rPr>
          <w:rFonts w:hint="eastAsia" w:ascii="Times New Roman" w:hAnsi="Times New Roman" w:eastAsia="方正仿宋_GBK" w:cs="Times New Roman"/>
          <w:color w:val="auto"/>
          <w:kern w:val="0"/>
          <w:sz w:val="32"/>
          <w:szCs w:val="32"/>
          <w:highlight w:val="none"/>
          <w:lang w:val="en-US" w:eastAsia="zh-CN"/>
        </w:rPr>
        <w:t>350,000.00</w:t>
      </w:r>
      <w:r>
        <w:rPr>
          <w:rFonts w:hint="default" w:ascii="Times New Roman" w:hAnsi="Times New Roman" w:eastAsia="方正仿宋_GBK" w:cs="Times New Roman"/>
          <w:color w:val="auto"/>
          <w:kern w:val="0"/>
          <w:sz w:val="32"/>
          <w:szCs w:val="32"/>
          <w:highlight w:val="none"/>
          <w:lang w:eastAsia="zh-CN"/>
        </w:rPr>
        <w:t>元，2020年保障经费</w:t>
      </w:r>
      <w:r>
        <w:rPr>
          <w:rFonts w:hint="eastAsia" w:ascii="Times New Roman" w:hAnsi="Times New Roman" w:eastAsia="方正仿宋_GBK" w:cs="Times New Roman"/>
          <w:color w:val="auto"/>
          <w:kern w:val="0"/>
          <w:sz w:val="32"/>
          <w:szCs w:val="32"/>
          <w:highlight w:val="none"/>
          <w:lang w:val="en-US" w:eastAsia="zh-CN"/>
        </w:rPr>
        <w:t>350,000.00</w:t>
      </w:r>
      <w:r>
        <w:rPr>
          <w:rFonts w:hint="default" w:ascii="Times New Roman" w:hAnsi="Times New Roman" w:eastAsia="方正仿宋_GBK" w:cs="Times New Roman"/>
          <w:color w:val="auto"/>
          <w:kern w:val="0"/>
          <w:sz w:val="32"/>
          <w:szCs w:val="32"/>
          <w:highlight w:val="none"/>
          <w:lang w:eastAsia="zh-CN"/>
        </w:rPr>
        <w:t>元，202</w:t>
      </w: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lang w:eastAsia="zh-CN"/>
        </w:rPr>
        <w:t>年保障经费</w:t>
      </w:r>
      <w:r>
        <w:rPr>
          <w:rFonts w:hint="eastAsia" w:ascii="Times New Roman" w:hAnsi="Times New Roman" w:eastAsia="方正仿宋_GBK" w:cs="Times New Roman"/>
          <w:color w:val="auto"/>
          <w:kern w:val="0"/>
          <w:sz w:val="32"/>
          <w:szCs w:val="32"/>
          <w:highlight w:val="none"/>
          <w:lang w:val="en-US" w:eastAsia="zh-CN"/>
        </w:rPr>
        <w:t>350,000.00</w:t>
      </w:r>
      <w:r>
        <w:rPr>
          <w:rFonts w:hint="default" w:ascii="Times New Roman" w:hAnsi="Times New Roman" w:eastAsia="方正仿宋_GBK" w:cs="Times New Roman"/>
          <w:color w:val="auto"/>
          <w:kern w:val="0"/>
          <w:sz w:val="32"/>
          <w:szCs w:val="32"/>
          <w:highlight w:val="none"/>
          <w:lang w:eastAsia="zh-CN"/>
        </w:rPr>
        <w:t>元，202</w:t>
      </w: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lang w:eastAsia="zh-CN"/>
        </w:rPr>
        <w:t>年保障经费</w:t>
      </w:r>
      <w:r>
        <w:rPr>
          <w:rFonts w:hint="eastAsia" w:ascii="Times New Roman" w:hAnsi="Times New Roman" w:eastAsia="方正仿宋_GBK" w:cs="Times New Roman"/>
          <w:color w:val="auto"/>
          <w:kern w:val="0"/>
          <w:sz w:val="32"/>
          <w:szCs w:val="32"/>
          <w:highlight w:val="none"/>
          <w:lang w:val="en-US" w:eastAsia="zh-CN"/>
        </w:rPr>
        <w:t>350,000.00</w:t>
      </w:r>
      <w:r>
        <w:rPr>
          <w:rFonts w:hint="default" w:ascii="Times New Roman" w:hAnsi="Times New Roman" w:eastAsia="方正仿宋_GBK" w:cs="Times New Roman"/>
          <w:color w:val="auto"/>
          <w:kern w:val="0"/>
          <w:sz w:val="32"/>
          <w:szCs w:val="32"/>
          <w:highlight w:val="none"/>
          <w:lang w:eastAsia="zh-CN"/>
        </w:rPr>
        <w:t>元，</w:t>
      </w:r>
      <w:r>
        <w:rPr>
          <w:rFonts w:hint="default" w:ascii="Times New Roman" w:hAnsi="Times New Roman" w:eastAsia="方正仿宋_GBK" w:cs="Times New Roman"/>
          <w:color w:val="auto"/>
          <w:kern w:val="0"/>
          <w:sz w:val="32"/>
          <w:szCs w:val="32"/>
          <w:highlight w:val="none"/>
          <w:lang w:val="en-US" w:eastAsia="zh-CN"/>
        </w:rPr>
        <w:t>2023年</w:t>
      </w:r>
      <w:r>
        <w:rPr>
          <w:rFonts w:hint="default" w:ascii="Times New Roman" w:hAnsi="Times New Roman" w:eastAsia="方正仿宋_GBK" w:cs="Times New Roman"/>
          <w:color w:val="auto"/>
          <w:kern w:val="0"/>
          <w:sz w:val="32"/>
          <w:szCs w:val="32"/>
          <w:highlight w:val="none"/>
          <w:lang w:eastAsia="zh-CN"/>
        </w:rPr>
        <w:t>保障经费</w:t>
      </w:r>
      <w:r>
        <w:rPr>
          <w:rFonts w:hint="eastAsia" w:ascii="Times New Roman" w:hAnsi="Times New Roman" w:eastAsia="方正仿宋_GBK" w:cs="Times New Roman"/>
          <w:color w:val="auto"/>
          <w:kern w:val="0"/>
          <w:sz w:val="32"/>
          <w:szCs w:val="32"/>
          <w:highlight w:val="none"/>
          <w:lang w:val="en-US" w:eastAsia="zh-CN"/>
        </w:rPr>
        <w:t>300,000.00</w:t>
      </w:r>
      <w:r>
        <w:rPr>
          <w:rFonts w:hint="default" w:ascii="Times New Roman" w:hAnsi="Times New Roman" w:eastAsia="方正仿宋_GBK" w:cs="Times New Roman"/>
          <w:color w:val="auto"/>
          <w:kern w:val="0"/>
          <w:sz w:val="32"/>
          <w:szCs w:val="32"/>
          <w:highlight w:val="none"/>
          <w:lang w:val="en-US" w:eastAsia="zh-CN"/>
        </w:rPr>
        <w:t>元，2024年保障经费</w:t>
      </w:r>
      <w:r>
        <w:rPr>
          <w:rFonts w:hint="eastAsia" w:ascii="Times New Roman" w:hAnsi="Times New Roman" w:eastAsia="方正仿宋_GBK" w:cs="Times New Roman"/>
          <w:color w:val="auto"/>
          <w:kern w:val="0"/>
          <w:sz w:val="32"/>
          <w:szCs w:val="32"/>
          <w:highlight w:val="none"/>
          <w:lang w:val="en-US" w:eastAsia="zh-CN"/>
        </w:rPr>
        <w:t>300,000.00</w:t>
      </w:r>
      <w:r>
        <w:rPr>
          <w:rFonts w:hint="default" w:ascii="Times New Roman" w:hAnsi="Times New Roman" w:eastAsia="方正仿宋_GBK" w:cs="Times New Roman"/>
          <w:color w:val="auto"/>
          <w:kern w:val="0"/>
          <w:sz w:val="32"/>
          <w:szCs w:val="32"/>
          <w:highlight w:val="none"/>
          <w:lang w:val="en-US" w:eastAsia="zh-CN"/>
        </w:rPr>
        <w:t>元</w:t>
      </w:r>
      <w:r>
        <w:rPr>
          <w:rFonts w:hint="eastAsia"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eastAsia="zh-CN"/>
        </w:rPr>
        <w:t>主要用于中心的水电、网络、办公耗材、办案系统运行维护、日常工作运行维护修缮等支出。</w:t>
      </w:r>
      <w:r>
        <w:rPr>
          <w:rFonts w:hint="default" w:ascii="Times New Roman" w:hAnsi="Times New Roman" w:eastAsia="方正仿宋_GBK" w:cs="Times New Roman"/>
          <w:color w:val="auto"/>
          <w:kern w:val="0"/>
          <w:sz w:val="32"/>
          <w:szCs w:val="32"/>
          <w:highlight w:val="none"/>
          <w:lang w:val="en-US" w:eastAsia="zh-CN"/>
        </w:rPr>
        <w:t>202</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val="en-US" w:eastAsia="zh-CN"/>
        </w:rPr>
        <w:t>年，单位目标：完成对2,000名以上党员、干部、公职人员的廉洁纪律教育工作，满意率达到90.00%以上，同时完成对办案点4间留置室、1间中控室、2间备勤室、1间医务室、5间专案组办公室、86个床位的维修维护保障。做好驻点办案人员的后勤工作。</w:t>
      </w:r>
    </w:p>
    <w:p w14:paraId="225F4AE2">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五、项目实施内容</w:t>
      </w:r>
    </w:p>
    <w:p w14:paraId="1BFE4D42">
      <w:pPr>
        <w:keepNext w:val="0"/>
        <w:keepLines w:val="0"/>
        <w:pageBreakBefore w:val="0"/>
        <w:widowControl w:val="0"/>
        <w:numPr>
          <w:ilvl w:val="0"/>
          <w:numId w:val="0"/>
        </w:numPr>
        <w:kinsoku/>
        <w:wordWrap/>
        <w:overflowPunct w:val="0"/>
        <w:topLinePunct w:val="0"/>
        <w:autoSpaceDE w:val="0"/>
        <w:autoSpaceDN w:val="0"/>
        <w:bidi w:val="0"/>
        <w:adjustRightInd/>
        <w:spacing w:line="590" w:lineRule="exact"/>
        <w:ind w:left="-10" w:leftChars="0" w:firstLine="640" w:firstLineChars="0"/>
        <w:jc w:val="left"/>
        <w:textAlignment w:val="auto"/>
        <w:rPr>
          <w:rFonts w:hint="eastAsia" w:ascii="方正楷体_GBK" w:hAnsi="方正楷体_GBK" w:eastAsia="方正楷体_GBK" w:cs="方正楷体_GBK"/>
          <w:color w:val="auto"/>
          <w:kern w:val="0"/>
          <w:sz w:val="32"/>
          <w:szCs w:val="32"/>
          <w:highlight w:val="none"/>
          <w:lang w:eastAsia="zh-CN"/>
        </w:rPr>
      </w:pPr>
      <w:r>
        <w:rPr>
          <w:rFonts w:hint="eastAsia" w:ascii="方正楷体_GBK" w:hAnsi="方正楷体_GBK" w:eastAsia="方正楷体_GBK" w:cs="方正楷体_GBK"/>
          <w:color w:val="auto"/>
          <w:kern w:val="0"/>
          <w:sz w:val="32"/>
          <w:szCs w:val="32"/>
          <w:lang w:val="en-US" w:eastAsia="zh-CN" w:bidi="ar-SA"/>
        </w:rPr>
        <w:t>（一）</w:t>
      </w:r>
      <w:r>
        <w:rPr>
          <w:rFonts w:hint="eastAsia" w:ascii="方正楷体_GBK" w:hAnsi="方正楷体_GBK" w:eastAsia="方正楷体_GBK" w:cs="方正楷体_GBK"/>
          <w:color w:val="auto"/>
          <w:kern w:val="0"/>
          <w:sz w:val="32"/>
          <w:szCs w:val="32"/>
          <w:highlight w:val="none"/>
          <w:lang w:eastAsia="zh-CN"/>
        </w:rPr>
        <w:t>运行公用经费</w:t>
      </w:r>
    </w:p>
    <w:p w14:paraId="7C0BE3CD">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rPr>
      </w:pPr>
      <w:r>
        <w:rPr>
          <w:rFonts w:hint="eastAsia" w:ascii="方正仿宋_GBK" w:hAnsi="方正仿宋_GBK" w:eastAsia="方正仿宋_GBK" w:cs="方正仿宋_GBK"/>
          <w:color w:val="auto"/>
          <w:kern w:val="0"/>
          <w:sz w:val="32"/>
          <w:szCs w:val="32"/>
          <w:highlight w:val="none"/>
        </w:rPr>
        <w:t>保证</w:t>
      </w:r>
      <w:r>
        <w:rPr>
          <w:rFonts w:hint="eastAsia" w:ascii="方正仿宋_GBK" w:hAnsi="方正仿宋_GBK" w:eastAsia="方正仿宋_GBK" w:cs="方正仿宋_GBK"/>
          <w:color w:val="auto"/>
          <w:kern w:val="0"/>
          <w:sz w:val="32"/>
          <w:szCs w:val="32"/>
          <w:highlight w:val="none"/>
          <w:lang w:eastAsia="zh-CN"/>
        </w:rPr>
        <w:t>单位</w:t>
      </w:r>
      <w:r>
        <w:rPr>
          <w:rFonts w:hint="eastAsia" w:ascii="方正仿宋_GBK" w:hAnsi="方正仿宋_GBK" w:eastAsia="方正仿宋_GBK" w:cs="方正仿宋_GBK"/>
          <w:color w:val="auto"/>
          <w:kern w:val="0"/>
          <w:sz w:val="32"/>
          <w:szCs w:val="32"/>
          <w:highlight w:val="none"/>
        </w:rPr>
        <w:t>正常运转</w:t>
      </w:r>
      <w:r>
        <w:rPr>
          <w:rFonts w:hint="eastAsia" w:ascii="方正仿宋_GBK" w:hAnsi="方正仿宋_GBK" w:eastAsia="方正仿宋_GBK" w:cs="方正仿宋_GBK"/>
          <w:color w:val="auto"/>
          <w:kern w:val="0"/>
          <w:sz w:val="32"/>
          <w:szCs w:val="32"/>
          <w:highlight w:val="none"/>
          <w:lang w:eastAsia="zh-CN"/>
        </w:rPr>
        <w:t>，</w:t>
      </w:r>
      <w:r>
        <w:rPr>
          <w:rFonts w:hint="eastAsia" w:ascii="方正仿宋_GBK" w:hAnsi="方正仿宋_GBK" w:eastAsia="方正仿宋_GBK" w:cs="方正仿宋_GBK"/>
          <w:color w:val="auto"/>
          <w:kern w:val="0"/>
          <w:sz w:val="32"/>
          <w:szCs w:val="32"/>
          <w:highlight w:val="none"/>
        </w:rPr>
        <w:t>在</w:t>
      </w:r>
      <w:r>
        <w:rPr>
          <w:rFonts w:hint="eastAsia" w:ascii="方正仿宋_GBK" w:hAnsi="方正仿宋_GBK" w:eastAsia="方正仿宋_GBK" w:cs="方正仿宋_GBK"/>
          <w:color w:val="auto"/>
          <w:kern w:val="0"/>
          <w:sz w:val="32"/>
          <w:szCs w:val="32"/>
          <w:highlight w:val="none"/>
          <w:lang w:eastAsia="zh-CN"/>
        </w:rPr>
        <w:t>单位日常工作</w:t>
      </w:r>
      <w:r>
        <w:rPr>
          <w:rFonts w:hint="eastAsia" w:ascii="方正仿宋_GBK" w:hAnsi="方正仿宋_GBK" w:eastAsia="方正仿宋_GBK" w:cs="方正仿宋_GBK"/>
          <w:color w:val="auto"/>
          <w:kern w:val="0"/>
          <w:sz w:val="32"/>
          <w:szCs w:val="32"/>
          <w:highlight w:val="none"/>
        </w:rPr>
        <w:t>和后勤服务等方面开支的费用。</w:t>
      </w:r>
    </w:p>
    <w:p w14:paraId="5D9C95F0">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10" w:leftChars="0" w:right="0" w:rightChars="0" w:firstLine="640" w:firstLineChars="0"/>
        <w:jc w:val="left"/>
        <w:textAlignment w:val="auto"/>
        <w:outlineLvl w:val="9"/>
        <w:rPr>
          <w:rFonts w:hint="eastAsia" w:ascii="方正楷体_GBK" w:hAnsi="方正楷体_GBK" w:eastAsia="方正楷体_GBK" w:cs="方正楷体_GBK"/>
          <w:color w:val="auto"/>
          <w:kern w:val="0"/>
          <w:sz w:val="32"/>
          <w:szCs w:val="32"/>
          <w:highlight w:val="none"/>
        </w:rPr>
      </w:pPr>
      <w:r>
        <w:rPr>
          <w:rFonts w:hint="eastAsia" w:ascii="方正楷体_GBK" w:hAnsi="方正楷体_GBK" w:eastAsia="方正楷体_GBK" w:cs="方正楷体_GBK"/>
          <w:color w:val="auto"/>
          <w:kern w:val="0"/>
          <w:sz w:val="32"/>
          <w:szCs w:val="32"/>
          <w:lang w:val="en-US" w:eastAsia="zh-CN" w:bidi="ar-SA"/>
        </w:rPr>
        <w:t>（二）</w:t>
      </w:r>
      <w:r>
        <w:rPr>
          <w:rFonts w:hint="eastAsia" w:ascii="方正楷体_GBK" w:hAnsi="方正楷体_GBK" w:eastAsia="方正楷体_GBK" w:cs="方正楷体_GBK"/>
          <w:color w:val="auto"/>
          <w:kern w:val="0"/>
          <w:sz w:val="32"/>
          <w:szCs w:val="32"/>
          <w:highlight w:val="none"/>
        </w:rPr>
        <w:t>公用经费范围</w:t>
      </w:r>
    </w:p>
    <w:p w14:paraId="794D15B9">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rPr>
        <w:t>水</w:t>
      </w:r>
      <w:r>
        <w:rPr>
          <w:rFonts w:hint="default" w:ascii="Times New Roman" w:hAnsi="Times New Roman" w:eastAsia="方正仿宋_GBK" w:cs="Times New Roman"/>
          <w:color w:val="auto"/>
          <w:kern w:val="0"/>
          <w:sz w:val="32"/>
          <w:szCs w:val="32"/>
          <w:highlight w:val="none"/>
          <w:lang w:eastAsia="zh-CN"/>
        </w:rPr>
        <w:t>费、</w:t>
      </w:r>
      <w:r>
        <w:rPr>
          <w:rFonts w:hint="default" w:ascii="Times New Roman" w:hAnsi="Times New Roman" w:eastAsia="方正仿宋_GBK" w:cs="Times New Roman"/>
          <w:color w:val="auto"/>
          <w:kern w:val="0"/>
          <w:sz w:val="32"/>
          <w:szCs w:val="32"/>
          <w:highlight w:val="none"/>
        </w:rPr>
        <w:t>电</w:t>
      </w:r>
      <w:r>
        <w:rPr>
          <w:rFonts w:hint="default" w:ascii="Times New Roman" w:hAnsi="Times New Roman" w:eastAsia="方正仿宋_GBK" w:cs="Times New Roman"/>
          <w:color w:val="auto"/>
          <w:kern w:val="0"/>
          <w:sz w:val="32"/>
          <w:szCs w:val="32"/>
          <w:highlight w:val="none"/>
          <w:lang w:eastAsia="zh-CN"/>
        </w:rPr>
        <w:t>费</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eastAsia="zh-CN"/>
        </w:rPr>
        <w:t>电信</w:t>
      </w:r>
      <w:r>
        <w:rPr>
          <w:rFonts w:hint="default" w:ascii="Times New Roman" w:hAnsi="Times New Roman" w:eastAsia="方正仿宋_GBK" w:cs="Times New Roman"/>
          <w:color w:val="auto"/>
          <w:kern w:val="0"/>
          <w:sz w:val="32"/>
          <w:szCs w:val="32"/>
          <w:highlight w:val="none"/>
          <w:lang w:val="en-US" w:eastAsia="zh-CN"/>
        </w:rPr>
        <w:t>网络</w:t>
      </w:r>
      <w:r>
        <w:rPr>
          <w:rFonts w:hint="default" w:ascii="Times New Roman" w:hAnsi="Times New Roman" w:eastAsia="方正仿宋_GBK" w:cs="Times New Roman"/>
          <w:color w:val="auto"/>
          <w:kern w:val="0"/>
          <w:sz w:val="32"/>
          <w:szCs w:val="32"/>
          <w:highlight w:val="none"/>
          <w:lang w:eastAsia="zh-CN"/>
        </w:rPr>
        <w:t>费</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highlight w:val="none"/>
          <w:lang w:val="en-US" w:eastAsia="zh-CN"/>
        </w:rPr>
        <w:t>采购</w:t>
      </w:r>
      <w:r>
        <w:rPr>
          <w:rFonts w:hint="default" w:ascii="Times New Roman" w:hAnsi="Times New Roman" w:eastAsia="方正仿宋_GBK" w:cs="Times New Roman"/>
          <w:color w:val="auto"/>
          <w:kern w:val="0"/>
          <w:sz w:val="32"/>
          <w:szCs w:val="32"/>
          <w:highlight w:val="none"/>
          <w:lang w:eastAsia="zh-CN"/>
        </w:rPr>
        <w:t>费、办公</w:t>
      </w:r>
      <w:r>
        <w:rPr>
          <w:rFonts w:hint="default" w:ascii="Times New Roman" w:hAnsi="Times New Roman" w:eastAsia="方正仿宋_GBK" w:cs="Times New Roman"/>
          <w:color w:val="auto"/>
          <w:kern w:val="0"/>
          <w:sz w:val="32"/>
          <w:szCs w:val="32"/>
          <w:highlight w:val="none"/>
          <w:lang w:val="en-US" w:eastAsia="zh-CN"/>
        </w:rPr>
        <w:t>费</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lang w:val="en-US" w:eastAsia="zh-CN"/>
        </w:rPr>
        <w:t>绿化、展厅和办案区系统等</w:t>
      </w:r>
      <w:r>
        <w:rPr>
          <w:rFonts w:hint="default" w:ascii="Times New Roman" w:hAnsi="Times New Roman" w:eastAsia="方正仿宋_GBK" w:cs="Times New Roman"/>
          <w:color w:val="auto"/>
          <w:kern w:val="0"/>
          <w:sz w:val="32"/>
          <w:szCs w:val="32"/>
          <w:highlight w:val="none"/>
        </w:rPr>
        <w:t>日常维修维护等。</w:t>
      </w:r>
      <w:r>
        <w:rPr>
          <w:rFonts w:hint="default" w:ascii="Times New Roman" w:hAnsi="Times New Roman" w:eastAsia="方正仿宋_GBK" w:cs="Times New Roman"/>
          <w:color w:val="auto"/>
          <w:kern w:val="0"/>
          <w:sz w:val="32"/>
          <w:szCs w:val="32"/>
          <w:highlight w:val="none"/>
          <w:lang w:val="en-US" w:eastAsia="zh-CN"/>
        </w:rPr>
        <w:t>具体情况如下</w:t>
      </w:r>
      <w:r>
        <w:rPr>
          <w:rFonts w:hint="default" w:ascii="Times New Roman" w:hAnsi="Times New Roman" w:eastAsia="方正仿宋_GBK" w:cs="Times New Roman"/>
          <w:color w:val="auto"/>
          <w:kern w:val="0"/>
          <w:sz w:val="32"/>
          <w:szCs w:val="32"/>
          <w:highlight w:val="none"/>
          <w:lang w:eastAsia="zh-CN"/>
        </w:rPr>
        <w:t>：</w:t>
      </w:r>
    </w:p>
    <w:p w14:paraId="6ABA436F">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1.</w:t>
      </w:r>
      <w:r>
        <w:rPr>
          <w:rFonts w:hint="default" w:ascii="Times New Roman" w:hAnsi="Times New Roman" w:eastAsia="方正仿宋_GBK" w:cs="Times New Roman"/>
          <w:color w:val="auto"/>
          <w:kern w:val="0"/>
          <w:sz w:val="32"/>
          <w:szCs w:val="32"/>
          <w:highlight w:val="none"/>
        </w:rPr>
        <w:t>办公费：反映购置的不符合固定资产确认标准的日常办公用品等支出。</w:t>
      </w:r>
      <w:r>
        <w:rPr>
          <w:rFonts w:hint="default" w:ascii="Times New Roman" w:hAnsi="Times New Roman" w:eastAsia="方正仿宋_GBK" w:cs="Times New Roman"/>
          <w:color w:val="auto"/>
          <w:kern w:val="0"/>
          <w:sz w:val="32"/>
          <w:szCs w:val="32"/>
          <w:highlight w:val="none"/>
          <w:lang w:eastAsia="zh-CN"/>
        </w:rPr>
        <w:t>如</w:t>
      </w:r>
      <w:r>
        <w:rPr>
          <w:rFonts w:hint="default" w:ascii="Times New Roman" w:hAnsi="Times New Roman" w:eastAsia="方正仿宋_GBK" w:cs="Times New Roman"/>
          <w:color w:val="auto"/>
          <w:kern w:val="0"/>
          <w:sz w:val="32"/>
          <w:szCs w:val="32"/>
          <w:highlight w:val="none"/>
        </w:rPr>
        <w:t>消耗性</w:t>
      </w:r>
      <w:r>
        <w:rPr>
          <w:rFonts w:hint="default" w:ascii="Times New Roman" w:hAnsi="Times New Roman" w:eastAsia="方正仿宋_GBK" w:cs="Times New Roman"/>
          <w:color w:val="auto"/>
          <w:kern w:val="0"/>
          <w:sz w:val="32"/>
          <w:szCs w:val="32"/>
          <w:highlight w:val="none"/>
          <w:lang w:val="en-US" w:eastAsia="zh-CN"/>
        </w:rPr>
        <w:t>日常运行</w:t>
      </w:r>
      <w:r>
        <w:rPr>
          <w:rFonts w:hint="default" w:ascii="Times New Roman" w:hAnsi="Times New Roman" w:eastAsia="方正仿宋_GBK" w:cs="Times New Roman"/>
          <w:color w:val="auto"/>
          <w:kern w:val="0"/>
          <w:sz w:val="32"/>
          <w:szCs w:val="32"/>
          <w:highlight w:val="none"/>
        </w:rPr>
        <w:t>用品</w:t>
      </w:r>
      <w:r>
        <w:rPr>
          <w:rFonts w:hint="default" w:ascii="Times New Roman" w:hAnsi="Times New Roman" w:eastAsia="方正仿宋_GBK" w:cs="Times New Roman"/>
          <w:color w:val="auto"/>
          <w:kern w:val="0"/>
          <w:sz w:val="32"/>
          <w:szCs w:val="32"/>
          <w:highlight w:val="none"/>
          <w:lang w:eastAsia="zh-CN"/>
        </w:rPr>
        <w:t>。</w:t>
      </w:r>
    </w:p>
    <w:p w14:paraId="01881683">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2.</w:t>
      </w:r>
      <w:r>
        <w:rPr>
          <w:rFonts w:hint="default" w:ascii="Times New Roman" w:hAnsi="Times New Roman" w:eastAsia="方正仿宋_GBK" w:cs="Times New Roman"/>
          <w:color w:val="auto"/>
          <w:kern w:val="0"/>
          <w:sz w:val="32"/>
          <w:szCs w:val="32"/>
          <w:highlight w:val="none"/>
        </w:rPr>
        <w:t>水费：反映</w:t>
      </w:r>
      <w:r>
        <w:rPr>
          <w:rFonts w:hint="default" w:ascii="Times New Roman" w:hAnsi="Times New Roman" w:eastAsia="方正仿宋_GBK" w:cs="Times New Roman"/>
          <w:color w:val="auto"/>
          <w:kern w:val="0"/>
          <w:sz w:val="32"/>
          <w:szCs w:val="32"/>
          <w:highlight w:val="none"/>
          <w:lang w:eastAsia="zh-CN"/>
        </w:rPr>
        <w:t>单位</w:t>
      </w:r>
      <w:r>
        <w:rPr>
          <w:rFonts w:hint="default" w:ascii="Times New Roman" w:hAnsi="Times New Roman" w:eastAsia="方正仿宋_GBK" w:cs="Times New Roman"/>
          <w:color w:val="auto"/>
          <w:kern w:val="0"/>
          <w:sz w:val="32"/>
          <w:szCs w:val="32"/>
          <w:highlight w:val="none"/>
        </w:rPr>
        <w:t>支付的水费、污水处理费等支出</w:t>
      </w:r>
      <w:r>
        <w:rPr>
          <w:rFonts w:hint="default" w:ascii="Times New Roman" w:hAnsi="Times New Roman" w:eastAsia="方正仿宋_GBK" w:cs="Times New Roman"/>
          <w:color w:val="auto"/>
          <w:kern w:val="0"/>
          <w:sz w:val="32"/>
          <w:szCs w:val="32"/>
          <w:highlight w:val="none"/>
          <w:lang w:eastAsia="zh-CN"/>
        </w:rPr>
        <w:t>。</w:t>
      </w:r>
    </w:p>
    <w:p w14:paraId="01F9EEB0">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val="en-US" w:eastAsia="zh-CN"/>
        </w:rPr>
        <w:t>3.</w:t>
      </w:r>
      <w:r>
        <w:rPr>
          <w:rFonts w:hint="default" w:ascii="Times New Roman" w:hAnsi="Times New Roman" w:eastAsia="方正仿宋_GBK" w:cs="Times New Roman"/>
          <w:color w:val="auto"/>
          <w:kern w:val="0"/>
          <w:sz w:val="32"/>
          <w:szCs w:val="32"/>
          <w:highlight w:val="none"/>
        </w:rPr>
        <w:t>电费：反映</w:t>
      </w:r>
      <w:r>
        <w:rPr>
          <w:rFonts w:hint="default" w:ascii="Times New Roman" w:hAnsi="Times New Roman" w:eastAsia="方正仿宋_GBK" w:cs="Times New Roman"/>
          <w:color w:val="auto"/>
          <w:kern w:val="0"/>
          <w:sz w:val="32"/>
          <w:szCs w:val="32"/>
          <w:highlight w:val="none"/>
          <w:lang w:eastAsia="zh-CN"/>
        </w:rPr>
        <w:t>单位</w:t>
      </w:r>
      <w:r>
        <w:rPr>
          <w:rFonts w:hint="default" w:ascii="Times New Roman" w:hAnsi="Times New Roman" w:eastAsia="方正仿宋_GBK" w:cs="Times New Roman"/>
          <w:color w:val="auto"/>
          <w:kern w:val="0"/>
          <w:sz w:val="32"/>
          <w:szCs w:val="32"/>
          <w:highlight w:val="none"/>
        </w:rPr>
        <w:t>的电费支出。</w:t>
      </w:r>
    </w:p>
    <w:p w14:paraId="5564F0AE">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4</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lang w:eastAsia="zh-CN"/>
        </w:rPr>
        <w:t>电信</w:t>
      </w:r>
      <w:r>
        <w:rPr>
          <w:rFonts w:hint="default" w:ascii="Times New Roman" w:hAnsi="Times New Roman" w:eastAsia="方正仿宋_GBK" w:cs="Times New Roman"/>
          <w:color w:val="auto"/>
          <w:kern w:val="0"/>
          <w:sz w:val="32"/>
          <w:szCs w:val="32"/>
          <w:highlight w:val="none"/>
          <w:lang w:val="en-US" w:eastAsia="zh-CN"/>
        </w:rPr>
        <w:t>网络</w:t>
      </w:r>
      <w:r>
        <w:rPr>
          <w:rFonts w:hint="default" w:ascii="Times New Roman" w:hAnsi="Times New Roman" w:eastAsia="方正仿宋_GBK" w:cs="Times New Roman"/>
          <w:color w:val="auto"/>
          <w:kern w:val="0"/>
          <w:sz w:val="32"/>
          <w:szCs w:val="32"/>
          <w:highlight w:val="none"/>
          <w:lang w:eastAsia="zh-CN"/>
        </w:rPr>
        <w:t>费</w:t>
      </w:r>
      <w:r>
        <w:rPr>
          <w:rFonts w:hint="default" w:ascii="Times New Roman" w:hAnsi="Times New Roman" w:eastAsia="方正仿宋_GBK" w:cs="Times New Roman"/>
          <w:color w:val="auto"/>
          <w:kern w:val="0"/>
          <w:sz w:val="32"/>
          <w:szCs w:val="32"/>
          <w:highlight w:val="none"/>
        </w:rPr>
        <w:t>：反映</w:t>
      </w:r>
      <w:r>
        <w:rPr>
          <w:rFonts w:hint="default" w:ascii="Times New Roman" w:hAnsi="Times New Roman" w:eastAsia="方正仿宋_GBK" w:cs="Times New Roman"/>
          <w:color w:val="auto"/>
          <w:kern w:val="0"/>
          <w:sz w:val="32"/>
          <w:szCs w:val="32"/>
          <w:highlight w:val="none"/>
          <w:lang w:eastAsia="zh-CN"/>
        </w:rPr>
        <w:t>单位网络使用</w:t>
      </w:r>
      <w:r>
        <w:rPr>
          <w:rFonts w:hint="default" w:ascii="Times New Roman" w:hAnsi="Times New Roman" w:eastAsia="方正仿宋_GBK" w:cs="Times New Roman"/>
          <w:color w:val="auto"/>
          <w:kern w:val="0"/>
          <w:sz w:val="32"/>
          <w:szCs w:val="32"/>
          <w:highlight w:val="none"/>
        </w:rPr>
        <w:t>网络信息系统运行与维护等</w:t>
      </w:r>
      <w:r>
        <w:rPr>
          <w:rFonts w:hint="default" w:ascii="Times New Roman" w:hAnsi="Times New Roman" w:eastAsia="方正仿宋_GBK" w:cs="Times New Roman"/>
          <w:color w:val="auto"/>
          <w:kern w:val="0"/>
          <w:sz w:val="32"/>
          <w:szCs w:val="32"/>
          <w:highlight w:val="none"/>
          <w:lang w:eastAsia="zh-CN"/>
        </w:rPr>
        <w:t>费用。</w:t>
      </w:r>
    </w:p>
    <w:p w14:paraId="6A0CAABC">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right="0" w:rightChars="0" w:firstLine="640" w:firstLineChars="200"/>
        <w:jc w:val="both"/>
        <w:textAlignment w:val="auto"/>
        <w:outlineLvl w:val="9"/>
        <w:rPr>
          <w:rFonts w:hint="eastAsia"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维修</w:t>
      </w:r>
      <w:r>
        <w:rPr>
          <w:rFonts w:hint="eastAsia" w:ascii="Times New Roman" w:hAnsi="Times New Roman" w:eastAsia="方正仿宋_GBK" w:cs="Times New Roman"/>
          <w:color w:val="auto"/>
          <w:kern w:val="0"/>
          <w:sz w:val="32"/>
          <w:szCs w:val="32"/>
          <w:highlight w:val="none"/>
          <w:lang w:eastAsia="zh-CN"/>
        </w:rPr>
        <w:t>（保</w:t>
      </w:r>
      <w:r>
        <w:rPr>
          <w:rFonts w:hint="eastAsia" w:ascii="Times New Roman" w:hAnsi="Times New Roman" w:eastAsia="方正仿宋_GBK" w:cs="Times New Roman"/>
          <w:color w:val="auto"/>
          <w:kern w:val="0"/>
          <w:sz w:val="32"/>
          <w:szCs w:val="32"/>
          <w:highlight w:val="none"/>
          <w:lang w:val="en-US" w:eastAsia="zh-CN"/>
        </w:rPr>
        <w:t>护</w:t>
      </w:r>
      <w:r>
        <w:rPr>
          <w:rFonts w:hint="eastAsia"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费：</w:t>
      </w:r>
      <w:r>
        <w:rPr>
          <w:rFonts w:hint="eastAsia" w:ascii="Times New Roman" w:hAnsi="Times New Roman" w:eastAsia="方正仿宋_GBK" w:cs="Times New Roman"/>
          <w:color w:val="auto"/>
          <w:kern w:val="0"/>
          <w:sz w:val="32"/>
          <w:szCs w:val="32"/>
          <w:highlight w:val="none"/>
          <w:lang w:val="en-US" w:eastAsia="zh-CN"/>
        </w:rPr>
        <w:t>展厅区</w:t>
      </w:r>
      <w:r>
        <w:rPr>
          <w:rFonts w:hint="default" w:ascii="Times New Roman" w:hAnsi="Times New Roman" w:eastAsia="方正仿宋_GBK" w:cs="Times New Roman"/>
          <w:color w:val="auto"/>
          <w:kern w:val="0"/>
          <w:sz w:val="32"/>
          <w:szCs w:val="32"/>
          <w:highlight w:val="none"/>
          <w:lang w:val="en-US" w:eastAsia="zh-CN"/>
        </w:rPr>
        <w:t>展板的年度更新更换费用</w:t>
      </w:r>
      <w:r>
        <w:rPr>
          <w:rFonts w:hint="eastAsia" w:ascii="Times New Roman" w:hAnsi="Times New Roman" w:eastAsia="方正仿宋_GBK" w:cs="Times New Roman"/>
          <w:color w:val="auto"/>
          <w:kern w:val="0"/>
          <w:sz w:val="32"/>
          <w:szCs w:val="32"/>
          <w:highlight w:val="none"/>
          <w:lang w:val="en-US" w:eastAsia="zh-CN"/>
        </w:rPr>
        <w:t>；办公区、食堂区、留置办案区系统安全维护以及日常设施设备用品维修费用；绿化区</w:t>
      </w:r>
      <w:r>
        <w:rPr>
          <w:rFonts w:hint="default" w:ascii="Times New Roman" w:hAnsi="Times New Roman" w:eastAsia="方正仿宋_GBK" w:cs="Times New Roman"/>
          <w:color w:val="auto"/>
          <w:kern w:val="0"/>
          <w:sz w:val="32"/>
          <w:szCs w:val="32"/>
          <w:highlight w:val="none"/>
          <w:lang w:eastAsia="zh-CN"/>
        </w:rPr>
        <w:t>绿化施肥维护</w:t>
      </w:r>
      <w:r>
        <w:rPr>
          <w:rFonts w:hint="default" w:ascii="Times New Roman" w:hAnsi="Times New Roman" w:eastAsia="方正仿宋_GBK" w:cs="Times New Roman"/>
          <w:color w:val="auto"/>
          <w:kern w:val="0"/>
          <w:sz w:val="32"/>
          <w:szCs w:val="32"/>
          <w:highlight w:val="none"/>
        </w:rPr>
        <w:t>方面的</w:t>
      </w:r>
      <w:r>
        <w:rPr>
          <w:rFonts w:hint="eastAsia" w:ascii="Times New Roman" w:hAnsi="Times New Roman" w:eastAsia="方正仿宋_GBK" w:cs="Times New Roman"/>
          <w:color w:val="auto"/>
          <w:kern w:val="0"/>
          <w:sz w:val="32"/>
          <w:szCs w:val="32"/>
          <w:highlight w:val="none"/>
          <w:lang w:val="en-US" w:eastAsia="zh-CN"/>
        </w:rPr>
        <w:t>费用。总体</w:t>
      </w:r>
      <w:r>
        <w:rPr>
          <w:rFonts w:hint="default" w:ascii="Times New Roman" w:hAnsi="Times New Roman" w:eastAsia="方正仿宋_GBK" w:cs="Times New Roman"/>
          <w:color w:val="auto"/>
          <w:kern w:val="0"/>
          <w:sz w:val="32"/>
          <w:szCs w:val="32"/>
          <w:highlight w:val="none"/>
        </w:rPr>
        <w:t>反映</w:t>
      </w:r>
      <w:r>
        <w:rPr>
          <w:rFonts w:hint="default" w:ascii="Times New Roman" w:hAnsi="Times New Roman" w:eastAsia="方正仿宋_GBK" w:cs="Times New Roman"/>
          <w:color w:val="auto"/>
          <w:kern w:val="0"/>
          <w:sz w:val="32"/>
          <w:szCs w:val="32"/>
          <w:highlight w:val="none"/>
          <w:lang w:eastAsia="zh-CN"/>
        </w:rPr>
        <w:t>单位</w:t>
      </w:r>
      <w:r>
        <w:rPr>
          <w:rFonts w:hint="default" w:ascii="Times New Roman" w:hAnsi="Times New Roman" w:eastAsia="方正仿宋_GBK" w:cs="Times New Roman"/>
          <w:color w:val="auto"/>
          <w:kern w:val="0"/>
          <w:sz w:val="32"/>
          <w:szCs w:val="32"/>
          <w:highlight w:val="none"/>
        </w:rPr>
        <w:t>日常开支的固定资产修理和维护费用</w:t>
      </w:r>
      <w:r>
        <w:rPr>
          <w:rFonts w:hint="eastAsia" w:ascii="Times New Roman" w:hAnsi="Times New Roman" w:eastAsia="方正仿宋_GBK" w:cs="Times New Roman"/>
          <w:color w:val="auto"/>
          <w:kern w:val="0"/>
          <w:sz w:val="32"/>
          <w:szCs w:val="32"/>
          <w:highlight w:val="none"/>
          <w:lang w:eastAsia="zh-CN"/>
        </w:rPr>
        <w:t>。</w:t>
      </w:r>
    </w:p>
    <w:p w14:paraId="21A36E3B">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eastAsia" w:ascii="Times New Roman" w:hAnsi="Times New Roman" w:eastAsia="方正仿宋_GBK" w:cs="Times New Roman"/>
          <w:color w:val="auto"/>
          <w:kern w:val="0"/>
          <w:sz w:val="32"/>
          <w:szCs w:val="32"/>
          <w:highlight w:val="none"/>
          <w:lang w:val="en-US" w:eastAsia="zh-CN"/>
        </w:rPr>
        <w:t>6</w:t>
      </w:r>
      <w:r>
        <w:rPr>
          <w:rFonts w:hint="default" w:ascii="Times New Roman" w:hAnsi="Times New Roman" w:eastAsia="方正仿宋_GBK" w:cs="Times New Roman"/>
          <w:color w:val="auto"/>
          <w:kern w:val="0"/>
          <w:sz w:val="32"/>
          <w:szCs w:val="32"/>
          <w:highlight w:val="none"/>
          <w:lang w:val="en-US" w:eastAsia="zh-CN"/>
        </w:rPr>
        <w:t>.</w:t>
      </w:r>
      <w:r>
        <w:rPr>
          <w:rFonts w:hint="default" w:ascii="Times New Roman" w:hAnsi="Times New Roman" w:eastAsia="方正仿宋_GBK" w:cs="Times New Roman"/>
          <w:color w:val="auto"/>
          <w:kern w:val="0"/>
          <w:sz w:val="32"/>
          <w:szCs w:val="32"/>
          <w:highlight w:val="none"/>
        </w:rPr>
        <w:t>其他</w:t>
      </w:r>
      <w:r>
        <w:rPr>
          <w:rFonts w:hint="default" w:ascii="Times New Roman" w:hAnsi="Times New Roman" w:eastAsia="方正仿宋_GBK" w:cs="Times New Roman"/>
          <w:color w:val="auto"/>
          <w:kern w:val="0"/>
          <w:sz w:val="32"/>
          <w:szCs w:val="32"/>
          <w:highlight w:val="none"/>
          <w:lang w:eastAsia="zh-CN"/>
        </w:rPr>
        <w:t>运行经费</w:t>
      </w:r>
      <w:r>
        <w:rPr>
          <w:rFonts w:hint="default" w:ascii="Times New Roman" w:hAnsi="Times New Roman" w:eastAsia="方正仿宋_GBK" w:cs="Times New Roman"/>
          <w:color w:val="auto"/>
          <w:kern w:val="0"/>
          <w:sz w:val="32"/>
          <w:szCs w:val="32"/>
          <w:highlight w:val="none"/>
        </w:rPr>
        <w:t>：反映上述科目未包括的日常公用支出。</w:t>
      </w:r>
    </w:p>
    <w:p w14:paraId="58DBEF09">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eastAsia"/>
          <w:lang w:val="en-US" w:eastAsia="zh-CN"/>
        </w:rPr>
      </w:pPr>
      <w:r>
        <w:rPr>
          <w:rFonts w:hint="eastAsia" w:ascii="Times New Roman" w:hAnsi="Times New Roman" w:eastAsia="方正黑体_GBK" w:cs="Times New Roman"/>
          <w:color w:val="auto"/>
          <w:kern w:val="0"/>
          <w:sz w:val="32"/>
          <w:szCs w:val="32"/>
          <w:highlight w:val="none"/>
          <w:lang w:val="en-US" w:eastAsia="zh-CN"/>
        </w:rPr>
        <w:t>六、资金安排情况</w:t>
      </w:r>
    </w:p>
    <w:tbl>
      <w:tblPr>
        <w:tblStyle w:val="9"/>
        <w:tblW w:w="874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1543"/>
        <w:gridCol w:w="1707"/>
        <w:gridCol w:w="1217"/>
        <w:gridCol w:w="2088"/>
      </w:tblGrid>
      <w:tr w14:paraId="0748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190" w:type="dxa"/>
            <w:noWrap w:val="0"/>
            <w:vAlign w:val="top"/>
          </w:tcPr>
          <w:p w14:paraId="018006C6">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firstLine="320" w:firstLineChars="1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内容</w:t>
            </w:r>
          </w:p>
        </w:tc>
        <w:tc>
          <w:tcPr>
            <w:tcW w:w="1543" w:type="dxa"/>
            <w:noWrap w:val="0"/>
            <w:vAlign w:val="top"/>
          </w:tcPr>
          <w:p w14:paraId="58DAD359">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单价（元）</w:t>
            </w:r>
          </w:p>
        </w:tc>
        <w:tc>
          <w:tcPr>
            <w:tcW w:w="1707" w:type="dxa"/>
            <w:noWrap w:val="0"/>
            <w:vAlign w:val="top"/>
          </w:tcPr>
          <w:p w14:paraId="6CE45F2E">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用量</w:t>
            </w:r>
          </w:p>
        </w:tc>
        <w:tc>
          <w:tcPr>
            <w:tcW w:w="1217" w:type="dxa"/>
            <w:noWrap w:val="0"/>
            <w:vAlign w:val="top"/>
          </w:tcPr>
          <w:p w14:paraId="3830B19E">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eastAsia="zh-CN"/>
              </w:rPr>
              <w:t>单位</w:t>
            </w:r>
          </w:p>
        </w:tc>
        <w:tc>
          <w:tcPr>
            <w:tcW w:w="2088" w:type="dxa"/>
            <w:noWrap w:val="0"/>
            <w:vAlign w:val="top"/>
          </w:tcPr>
          <w:p w14:paraId="59D34649">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总价（</w:t>
            </w:r>
            <w:r>
              <w:rPr>
                <w:rFonts w:hint="default" w:ascii="Times New Roman" w:hAnsi="Times New Roman" w:eastAsia="方正仿宋_GBK" w:cs="Times New Roman"/>
                <w:color w:val="auto"/>
                <w:kern w:val="0"/>
                <w:sz w:val="32"/>
                <w:szCs w:val="32"/>
                <w:highlight w:val="none"/>
                <w:lang w:val="en-US" w:eastAsia="zh-CN"/>
              </w:rPr>
              <w:t>元</w:t>
            </w:r>
            <w:r>
              <w:rPr>
                <w:rFonts w:hint="default" w:ascii="Times New Roman" w:hAnsi="Times New Roman" w:eastAsia="方正仿宋_GBK" w:cs="Times New Roman"/>
                <w:color w:val="auto"/>
                <w:kern w:val="0"/>
                <w:sz w:val="32"/>
                <w:szCs w:val="32"/>
                <w:highlight w:val="none"/>
                <w:lang w:eastAsia="zh-CN"/>
              </w:rPr>
              <w:t>）</w:t>
            </w:r>
          </w:p>
        </w:tc>
      </w:tr>
      <w:tr w14:paraId="29C4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90" w:type="dxa"/>
            <w:noWrap w:val="0"/>
            <w:vAlign w:val="top"/>
          </w:tcPr>
          <w:p w14:paraId="66C0D6AF">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电费</w:t>
            </w:r>
          </w:p>
        </w:tc>
        <w:tc>
          <w:tcPr>
            <w:tcW w:w="1543" w:type="dxa"/>
            <w:noWrap w:val="0"/>
            <w:vAlign w:val="top"/>
          </w:tcPr>
          <w:p w14:paraId="5DEA1155">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0.50</w:t>
            </w:r>
          </w:p>
        </w:tc>
        <w:tc>
          <w:tcPr>
            <w:tcW w:w="1707" w:type="dxa"/>
            <w:noWrap w:val="0"/>
            <w:vAlign w:val="top"/>
          </w:tcPr>
          <w:p w14:paraId="03C0F625">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100,000.00</w:t>
            </w:r>
          </w:p>
        </w:tc>
        <w:tc>
          <w:tcPr>
            <w:tcW w:w="1217" w:type="dxa"/>
            <w:noWrap w:val="0"/>
            <w:vAlign w:val="top"/>
          </w:tcPr>
          <w:p w14:paraId="692BBB60">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度</w:t>
            </w:r>
          </w:p>
        </w:tc>
        <w:tc>
          <w:tcPr>
            <w:tcW w:w="2088" w:type="dxa"/>
            <w:noWrap w:val="0"/>
            <w:vAlign w:val="top"/>
          </w:tcPr>
          <w:p w14:paraId="40658481">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50,000.00</w:t>
            </w:r>
          </w:p>
        </w:tc>
      </w:tr>
      <w:tr w14:paraId="6B70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2190" w:type="dxa"/>
            <w:noWrap w:val="0"/>
            <w:vAlign w:val="top"/>
          </w:tcPr>
          <w:p w14:paraId="5C67E5C1">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水费</w:t>
            </w:r>
          </w:p>
        </w:tc>
        <w:tc>
          <w:tcPr>
            <w:tcW w:w="1543" w:type="dxa"/>
            <w:noWrap w:val="0"/>
            <w:vAlign w:val="top"/>
          </w:tcPr>
          <w:p w14:paraId="4C5551F6">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5.00</w:t>
            </w:r>
          </w:p>
        </w:tc>
        <w:tc>
          <w:tcPr>
            <w:tcW w:w="1707" w:type="dxa"/>
            <w:noWrap w:val="0"/>
            <w:vAlign w:val="top"/>
          </w:tcPr>
          <w:p w14:paraId="49D6E212">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4,000.00</w:t>
            </w:r>
          </w:p>
        </w:tc>
        <w:tc>
          <w:tcPr>
            <w:tcW w:w="1217" w:type="dxa"/>
            <w:noWrap w:val="0"/>
            <w:vAlign w:val="top"/>
          </w:tcPr>
          <w:p w14:paraId="76D90B56">
            <w:pPr>
              <w:keepNext w:val="0"/>
              <w:keepLines w:val="0"/>
              <w:pageBreakBefore w:val="0"/>
              <w:widowControl/>
              <w:numPr>
                <w:ilvl w:val="0"/>
                <w:numId w:val="0"/>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立方米</w:t>
            </w:r>
          </w:p>
        </w:tc>
        <w:tc>
          <w:tcPr>
            <w:tcW w:w="2088" w:type="dxa"/>
            <w:noWrap w:val="0"/>
            <w:vAlign w:val="top"/>
          </w:tcPr>
          <w:p w14:paraId="146E1EE4">
            <w:pPr>
              <w:keepNext w:val="0"/>
              <w:keepLines w:val="0"/>
              <w:pageBreakBefore w:val="0"/>
              <w:widowControl/>
              <w:numPr>
                <w:ilvl w:val="0"/>
                <w:numId w:val="0"/>
              </w:numPr>
              <w:kinsoku/>
              <w:wordWrap/>
              <w:overflowPunct/>
              <w:topLinePunct w:val="0"/>
              <w:autoSpaceDE/>
              <w:autoSpaceDN/>
              <w:bidi w:val="0"/>
              <w:adjustRightInd/>
              <w:snapToGrid/>
              <w:spacing w:line="50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20,000.00</w:t>
            </w:r>
          </w:p>
        </w:tc>
      </w:tr>
      <w:tr w14:paraId="5936F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90" w:type="dxa"/>
            <w:noWrap w:val="0"/>
            <w:vAlign w:val="top"/>
          </w:tcPr>
          <w:p w14:paraId="42CBEEE2">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电信网络费</w:t>
            </w:r>
          </w:p>
        </w:tc>
        <w:tc>
          <w:tcPr>
            <w:tcW w:w="1543" w:type="dxa"/>
            <w:noWrap w:val="0"/>
            <w:vAlign w:val="top"/>
          </w:tcPr>
          <w:p w14:paraId="3596675E">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20,000.00</w:t>
            </w:r>
          </w:p>
        </w:tc>
        <w:tc>
          <w:tcPr>
            <w:tcW w:w="1707" w:type="dxa"/>
            <w:noWrap w:val="0"/>
            <w:vAlign w:val="top"/>
          </w:tcPr>
          <w:p w14:paraId="30F7E384">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w:t>
            </w:r>
          </w:p>
        </w:tc>
        <w:tc>
          <w:tcPr>
            <w:tcW w:w="1217" w:type="dxa"/>
            <w:noWrap w:val="0"/>
            <w:vAlign w:val="top"/>
          </w:tcPr>
          <w:p w14:paraId="6D9C92C1">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年</w:t>
            </w:r>
          </w:p>
        </w:tc>
        <w:tc>
          <w:tcPr>
            <w:tcW w:w="2088" w:type="dxa"/>
            <w:noWrap w:val="0"/>
            <w:vAlign w:val="top"/>
          </w:tcPr>
          <w:p w14:paraId="57BFA015">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20,000.00</w:t>
            </w:r>
          </w:p>
        </w:tc>
      </w:tr>
      <w:tr w14:paraId="700B4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90" w:type="dxa"/>
            <w:noWrap w:val="0"/>
            <w:vAlign w:val="top"/>
          </w:tcPr>
          <w:p w14:paraId="439A77F8">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val="en-US" w:eastAsia="zh-CN"/>
              </w:rPr>
              <w:t>维修维护费</w:t>
            </w:r>
          </w:p>
        </w:tc>
        <w:tc>
          <w:tcPr>
            <w:tcW w:w="6555" w:type="dxa"/>
            <w:gridSpan w:val="4"/>
            <w:noWrap w:val="0"/>
            <w:vAlign w:val="top"/>
          </w:tcPr>
          <w:p w14:paraId="01953206">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eastAsia="zh-CN"/>
              </w:rPr>
            </w:pPr>
          </w:p>
        </w:tc>
      </w:tr>
      <w:tr w14:paraId="45D5C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190" w:type="dxa"/>
            <w:noWrap w:val="0"/>
            <w:vAlign w:val="top"/>
          </w:tcPr>
          <w:p w14:paraId="17D95A2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展厅区维修</w:t>
            </w:r>
            <w:r>
              <w:rPr>
                <w:rFonts w:hint="eastAsia" w:ascii="Times New Roman" w:hAnsi="Times New Roman" w:eastAsia="方正仿宋_GBK" w:cs="Times New Roman"/>
                <w:color w:val="auto"/>
                <w:kern w:val="0"/>
                <w:sz w:val="32"/>
                <w:szCs w:val="32"/>
                <w:highlight w:val="none"/>
                <w:lang w:val="en-US" w:eastAsia="zh-CN"/>
              </w:rPr>
              <w:t>（保</w:t>
            </w:r>
            <w:r>
              <w:rPr>
                <w:rFonts w:hint="default" w:ascii="Times New Roman" w:hAnsi="Times New Roman" w:eastAsia="方正仿宋_GBK" w:cs="Times New Roman"/>
                <w:color w:val="auto"/>
                <w:kern w:val="0"/>
                <w:sz w:val="32"/>
                <w:szCs w:val="32"/>
                <w:highlight w:val="none"/>
                <w:lang w:val="en-US" w:eastAsia="zh-CN"/>
              </w:rPr>
              <w:t>护）费</w:t>
            </w:r>
          </w:p>
        </w:tc>
        <w:tc>
          <w:tcPr>
            <w:tcW w:w="1543" w:type="dxa"/>
            <w:noWrap w:val="0"/>
            <w:vAlign w:val="top"/>
          </w:tcPr>
          <w:p w14:paraId="19414882">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170.00</w:t>
            </w:r>
          </w:p>
        </w:tc>
        <w:tc>
          <w:tcPr>
            <w:tcW w:w="1707" w:type="dxa"/>
            <w:noWrap w:val="0"/>
            <w:vAlign w:val="top"/>
          </w:tcPr>
          <w:p w14:paraId="6C1B51DC">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500.00</w:t>
            </w:r>
          </w:p>
        </w:tc>
        <w:tc>
          <w:tcPr>
            <w:tcW w:w="1217" w:type="dxa"/>
            <w:noWrap w:val="0"/>
            <w:vAlign w:val="top"/>
          </w:tcPr>
          <w:p w14:paraId="56F0BAC0">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eastAsia="zh-CN"/>
              </w:rPr>
              <w:t>平方米</w:t>
            </w:r>
          </w:p>
        </w:tc>
        <w:tc>
          <w:tcPr>
            <w:tcW w:w="2088" w:type="dxa"/>
            <w:noWrap w:val="0"/>
            <w:vAlign w:val="top"/>
          </w:tcPr>
          <w:p w14:paraId="7381849E">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85,000.00</w:t>
            </w:r>
          </w:p>
        </w:tc>
      </w:tr>
      <w:tr w14:paraId="77ED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190" w:type="dxa"/>
            <w:noWrap w:val="0"/>
            <w:vAlign w:val="top"/>
          </w:tcPr>
          <w:p w14:paraId="254C694B">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办公区、食堂住宿区、留置办案区维修（护）费</w:t>
            </w:r>
          </w:p>
        </w:tc>
        <w:tc>
          <w:tcPr>
            <w:tcW w:w="1543" w:type="dxa"/>
            <w:noWrap w:val="0"/>
            <w:vAlign w:val="top"/>
          </w:tcPr>
          <w:p w14:paraId="7BC853C2">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40.00</w:t>
            </w:r>
          </w:p>
        </w:tc>
        <w:tc>
          <w:tcPr>
            <w:tcW w:w="1707" w:type="dxa"/>
            <w:noWrap w:val="0"/>
            <w:vAlign w:val="top"/>
          </w:tcPr>
          <w:p w14:paraId="29ADC88D">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1,750.00</w:t>
            </w:r>
          </w:p>
        </w:tc>
        <w:tc>
          <w:tcPr>
            <w:tcW w:w="1217" w:type="dxa"/>
            <w:noWrap w:val="0"/>
            <w:vAlign w:val="top"/>
          </w:tcPr>
          <w:p w14:paraId="65B7D15C">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eastAsia="zh-CN"/>
              </w:rPr>
              <w:t>平方米</w:t>
            </w:r>
          </w:p>
        </w:tc>
        <w:tc>
          <w:tcPr>
            <w:tcW w:w="2088" w:type="dxa"/>
            <w:noWrap w:val="0"/>
            <w:vAlign w:val="top"/>
          </w:tcPr>
          <w:p w14:paraId="34AB9F03">
            <w:pPr>
              <w:keepNext w:val="0"/>
              <w:keepLines w:val="0"/>
              <w:pageBreakBefore w:val="0"/>
              <w:widowControl/>
              <w:numPr>
                <w:ilvl w:val="0"/>
                <w:numId w:val="0"/>
              </w:numPr>
              <w:kinsoku/>
              <w:wordWrap/>
              <w:overflowPunct/>
              <w:topLinePunct w:val="0"/>
              <w:autoSpaceDE/>
              <w:autoSpaceDN/>
              <w:bidi w:val="0"/>
              <w:adjustRightInd/>
              <w:snapToGrid/>
              <w:spacing w:line="440" w:lineRule="exact"/>
              <w:ind w:right="0" w:rightChars="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val="en-US" w:eastAsia="zh-CN"/>
              </w:rPr>
              <w:t>70,000.00</w:t>
            </w:r>
          </w:p>
        </w:tc>
      </w:tr>
      <w:tr w14:paraId="034F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2190" w:type="dxa"/>
            <w:noWrap w:val="0"/>
            <w:vAlign w:val="top"/>
          </w:tcPr>
          <w:p w14:paraId="1086F376">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绿化维修（护）费</w:t>
            </w:r>
          </w:p>
        </w:tc>
        <w:tc>
          <w:tcPr>
            <w:tcW w:w="1543" w:type="dxa"/>
            <w:noWrap w:val="0"/>
            <w:vAlign w:val="top"/>
          </w:tcPr>
          <w:p w14:paraId="258CA66D">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10.00</w:t>
            </w:r>
          </w:p>
        </w:tc>
        <w:tc>
          <w:tcPr>
            <w:tcW w:w="1707" w:type="dxa"/>
            <w:noWrap w:val="0"/>
            <w:vAlign w:val="top"/>
          </w:tcPr>
          <w:p w14:paraId="3C8905E2">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500.00</w:t>
            </w:r>
          </w:p>
        </w:tc>
        <w:tc>
          <w:tcPr>
            <w:tcW w:w="1217" w:type="dxa"/>
            <w:noWrap w:val="0"/>
            <w:vAlign w:val="top"/>
          </w:tcPr>
          <w:p w14:paraId="2A83A5AF">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平方米</w:t>
            </w:r>
          </w:p>
        </w:tc>
        <w:tc>
          <w:tcPr>
            <w:tcW w:w="2088" w:type="dxa"/>
            <w:noWrap w:val="0"/>
            <w:vAlign w:val="top"/>
          </w:tcPr>
          <w:p w14:paraId="3A152D0F">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5,000.00</w:t>
            </w:r>
          </w:p>
        </w:tc>
      </w:tr>
      <w:tr w14:paraId="07576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90" w:type="dxa"/>
            <w:noWrap w:val="0"/>
            <w:vAlign w:val="top"/>
          </w:tcPr>
          <w:p w14:paraId="65D15EF5">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办公费</w:t>
            </w:r>
          </w:p>
        </w:tc>
        <w:tc>
          <w:tcPr>
            <w:tcW w:w="1543" w:type="dxa"/>
            <w:noWrap w:val="0"/>
            <w:vAlign w:val="top"/>
          </w:tcPr>
          <w:p w14:paraId="1CB1BEA4">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40,000.00</w:t>
            </w:r>
          </w:p>
        </w:tc>
        <w:tc>
          <w:tcPr>
            <w:tcW w:w="1707" w:type="dxa"/>
            <w:noWrap w:val="0"/>
            <w:vAlign w:val="top"/>
          </w:tcPr>
          <w:p w14:paraId="18652C01">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1</w:t>
            </w:r>
          </w:p>
        </w:tc>
        <w:tc>
          <w:tcPr>
            <w:tcW w:w="1217" w:type="dxa"/>
            <w:noWrap w:val="0"/>
            <w:vAlign w:val="top"/>
          </w:tcPr>
          <w:p w14:paraId="69DA1E05">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年</w:t>
            </w:r>
          </w:p>
        </w:tc>
        <w:tc>
          <w:tcPr>
            <w:tcW w:w="2088" w:type="dxa"/>
            <w:noWrap w:val="0"/>
            <w:vAlign w:val="top"/>
          </w:tcPr>
          <w:p w14:paraId="5D66E52D">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40,000.00</w:t>
            </w:r>
          </w:p>
        </w:tc>
      </w:tr>
      <w:tr w14:paraId="65380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190" w:type="dxa"/>
            <w:noWrap w:val="0"/>
            <w:vAlign w:val="top"/>
          </w:tcPr>
          <w:p w14:paraId="043326DD">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其他运行经费</w:t>
            </w:r>
          </w:p>
        </w:tc>
        <w:tc>
          <w:tcPr>
            <w:tcW w:w="1543" w:type="dxa"/>
            <w:noWrap w:val="0"/>
            <w:vAlign w:val="top"/>
          </w:tcPr>
          <w:p w14:paraId="56635649">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20,000.00</w:t>
            </w:r>
          </w:p>
        </w:tc>
        <w:tc>
          <w:tcPr>
            <w:tcW w:w="1707" w:type="dxa"/>
            <w:noWrap w:val="0"/>
            <w:vAlign w:val="top"/>
          </w:tcPr>
          <w:p w14:paraId="7E20020A">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0.5</w:t>
            </w:r>
          </w:p>
        </w:tc>
        <w:tc>
          <w:tcPr>
            <w:tcW w:w="1217" w:type="dxa"/>
            <w:noWrap w:val="0"/>
            <w:vAlign w:val="top"/>
          </w:tcPr>
          <w:p w14:paraId="010BE0A0">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年</w:t>
            </w:r>
          </w:p>
        </w:tc>
        <w:tc>
          <w:tcPr>
            <w:tcW w:w="2088" w:type="dxa"/>
            <w:noWrap w:val="0"/>
            <w:vAlign w:val="top"/>
          </w:tcPr>
          <w:p w14:paraId="36C1B5B2">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10,000.00</w:t>
            </w:r>
          </w:p>
        </w:tc>
      </w:tr>
      <w:tr w14:paraId="101BE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657" w:type="dxa"/>
            <w:gridSpan w:val="4"/>
            <w:noWrap w:val="0"/>
            <w:vAlign w:val="top"/>
          </w:tcPr>
          <w:p w14:paraId="6B15A286">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合计</w:t>
            </w:r>
          </w:p>
        </w:tc>
        <w:tc>
          <w:tcPr>
            <w:tcW w:w="2088" w:type="dxa"/>
            <w:noWrap w:val="0"/>
            <w:vAlign w:val="top"/>
          </w:tcPr>
          <w:p w14:paraId="402F03B5">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0" w:firstLineChars="0"/>
              <w:jc w:val="both"/>
              <w:textAlignment w:val="auto"/>
              <w:outlineLvl w:val="9"/>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rPr>
              <w:t>300,000.00</w:t>
            </w:r>
          </w:p>
        </w:tc>
      </w:tr>
    </w:tbl>
    <w:p w14:paraId="604D9D68">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七、项目实施计划</w:t>
      </w:r>
    </w:p>
    <w:p w14:paraId="5F447486">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仿宋_GBK" w:cs="Times New Roman"/>
          <w:color w:val="auto"/>
          <w:kern w:val="0"/>
          <w:sz w:val="32"/>
          <w:szCs w:val="32"/>
          <w:highlight w:val="none"/>
          <w:lang w:eastAsia="zh-CN"/>
        </w:rPr>
        <w:t>计划开展时间：</w:t>
      </w:r>
      <w:r>
        <w:rPr>
          <w:rFonts w:hint="default" w:ascii="Times New Roman" w:hAnsi="Times New Roman" w:eastAsia="方正仿宋_GBK" w:cs="Times New Roman"/>
          <w:color w:val="auto"/>
          <w:kern w:val="0"/>
          <w:sz w:val="32"/>
          <w:szCs w:val="32"/>
          <w:highlight w:val="none"/>
        </w:rPr>
        <w:t>202</w:t>
      </w:r>
      <w:r>
        <w:rPr>
          <w:rFonts w:hint="eastAsia"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年1月至12月</w:t>
      </w:r>
      <w:r>
        <w:rPr>
          <w:rFonts w:hint="default" w:ascii="Times New Roman" w:hAnsi="Times New Roman" w:eastAsia="方正仿宋_GBK" w:cs="Times New Roman"/>
          <w:color w:val="auto"/>
          <w:kern w:val="0"/>
          <w:sz w:val="32"/>
          <w:szCs w:val="32"/>
          <w:highlight w:val="none"/>
          <w:lang w:eastAsia="zh-CN"/>
        </w:rPr>
        <w:t>。</w:t>
      </w:r>
    </w:p>
    <w:p w14:paraId="77DA9DBF">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eastAsia" w:ascii="Times New Roman" w:hAnsi="Times New Roman" w:eastAsia="方正黑体_GBK" w:cs="Times New Roman"/>
          <w:color w:val="auto"/>
          <w:kern w:val="0"/>
          <w:sz w:val="32"/>
          <w:szCs w:val="32"/>
          <w:highlight w:val="none"/>
          <w:lang w:val="en-US" w:eastAsia="zh-CN"/>
        </w:rPr>
      </w:pPr>
      <w:r>
        <w:rPr>
          <w:rFonts w:hint="eastAsia" w:ascii="Times New Roman" w:hAnsi="Times New Roman" w:eastAsia="方正黑体_GBK" w:cs="Times New Roman"/>
          <w:color w:val="auto"/>
          <w:kern w:val="0"/>
          <w:sz w:val="32"/>
          <w:szCs w:val="32"/>
          <w:highlight w:val="none"/>
          <w:lang w:val="en-US" w:eastAsia="zh-CN"/>
        </w:rPr>
        <w:t>八、项目实施成效</w:t>
      </w:r>
    </w:p>
    <w:p w14:paraId="2204723F">
      <w:pPr>
        <w:keepNext w:val="0"/>
        <w:keepLines w:val="0"/>
        <w:pageBreakBefore w:val="0"/>
        <w:widowControl w:val="0"/>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lang w:eastAsia="zh-CN"/>
        </w:rPr>
      </w:pPr>
      <w:r>
        <w:rPr>
          <w:rFonts w:hint="default" w:ascii="Times New Roman" w:hAnsi="Times New Roman" w:eastAsia="方正仿宋_GBK" w:cs="Times New Roman"/>
          <w:color w:val="auto"/>
          <w:kern w:val="0"/>
          <w:sz w:val="32"/>
          <w:szCs w:val="32"/>
          <w:highlight w:val="none"/>
          <w:lang w:eastAsia="zh-CN"/>
        </w:rPr>
        <w:t>项目实施后，能完成对全县党员、干部以及公职人员的</w:t>
      </w:r>
      <w:r>
        <w:rPr>
          <w:rFonts w:hint="default" w:ascii="Times New Roman" w:hAnsi="Times New Roman" w:eastAsia="方正仿宋_GBK" w:cs="Times New Roman"/>
          <w:color w:val="auto"/>
          <w:kern w:val="0"/>
          <w:sz w:val="32"/>
          <w:szCs w:val="32"/>
          <w:highlight w:val="none"/>
          <w:lang w:val="en-US" w:eastAsia="zh-CN"/>
        </w:rPr>
        <w:t>廉洁纪律</w:t>
      </w:r>
      <w:r>
        <w:rPr>
          <w:rFonts w:hint="default" w:ascii="Times New Roman" w:hAnsi="Times New Roman" w:eastAsia="方正仿宋_GBK" w:cs="Times New Roman"/>
          <w:color w:val="auto"/>
          <w:kern w:val="0"/>
          <w:sz w:val="32"/>
          <w:szCs w:val="32"/>
          <w:highlight w:val="none"/>
          <w:lang w:eastAsia="zh-CN"/>
        </w:rPr>
        <w:t>教育活动，同时也保障留置点驻点办案人员的后勤</w:t>
      </w:r>
      <w:r>
        <w:rPr>
          <w:rFonts w:hint="default" w:ascii="Times New Roman" w:hAnsi="Times New Roman" w:eastAsia="方正仿宋_GBK" w:cs="Times New Roman"/>
          <w:color w:val="auto"/>
          <w:kern w:val="0"/>
          <w:sz w:val="32"/>
          <w:szCs w:val="32"/>
          <w:highlight w:val="none"/>
          <w:lang w:val="en-US" w:eastAsia="zh-CN"/>
        </w:rPr>
        <w:t>服务</w:t>
      </w:r>
      <w:r>
        <w:rPr>
          <w:rFonts w:hint="default" w:ascii="Times New Roman" w:hAnsi="Times New Roman" w:eastAsia="方正仿宋_GBK" w:cs="Times New Roman"/>
          <w:color w:val="auto"/>
          <w:kern w:val="0"/>
          <w:sz w:val="32"/>
          <w:szCs w:val="32"/>
          <w:highlight w:val="none"/>
          <w:lang w:eastAsia="zh-CN"/>
        </w:rPr>
        <w:t>，保证单位的正常运行（水费、电费、办公费、</w:t>
      </w:r>
      <w:r>
        <w:rPr>
          <w:rFonts w:hint="default" w:ascii="Times New Roman" w:hAnsi="Times New Roman" w:eastAsia="方正仿宋_GBK" w:cs="Times New Roman"/>
          <w:color w:val="auto"/>
          <w:kern w:val="0"/>
          <w:sz w:val="32"/>
          <w:szCs w:val="32"/>
          <w:highlight w:val="none"/>
          <w:lang w:val="en-US" w:eastAsia="zh-CN"/>
        </w:rPr>
        <w:t>网络服务费、</w:t>
      </w:r>
      <w:r>
        <w:rPr>
          <w:rFonts w:hint="default" w:ascii="Times New Roman" w:hAnsi="Times New Roman" w:eastAsia="方正仿宋_GBK" w:cs="Times New Roman"/>
          <w:color w:val="auto"/>
          <w:kern w:val="0"/>
          <w:sz w:val="32"/>
          <w:szCs w:val="32"/>
          <w:highlight w:val="none"/>
          <w:lang w:eastAsia="zh-CN"/>
        </w:rPr>
        <w:t>维修维护</w:t>
      </w:r>
      <w:r>
        <w:rPr>
          <w:rFonts w:hint="default" w:ascii="Times New Roman" w:hAnsi="Times New Roman" w:eastAsia="方正仿宋_GBK" w:cs="Times New Roman"/>
          <w:color w:val="auto"/>
          <w:kern w:val="0"/>
          <w:sz w:val="32"/>
          <w:szCs w:val="32"/>
          <w:highlight w:val="none"/>
          <w:lang w:val="en-US" w:eastAsia="zh-CN"/>
        </w:rPr>
        <w:t>费</w:t>
      </w:r>
      <w:r>
        <w:rPr>
          <w:rFonts w:hint="default" w:ascii="Times New Roman" w:hAnsi="Times New Roman" w:eastAsia="方正仿宋_GBK" w:cs="Times New Roman"/>
          <w:color w:val="auto"/>
          <w:kern w:val="0"/>
          <w:sz w:val="32"/>
          <w:szCs w:val="32"/>
          <w:highlight w:val="none"/>
          <w:lang w:eastAsia="zh-CN"/>
        </w:rPr>
        <w:t>等）。</w:t>
      </w:r>
    </w:p>
    <w:p w14:paraId="4F975849">
      <w:pPr>
        <w:keepNext w:val="0"/>
        <w:keepLines w:val="0"/>
        <w:pageBreakBefore w:val="0"/>
        <w:widowControl w:val="0"/>
        <w:kinsoku/>
        <w:wordWrap/>
        <w:overflowPunct w:val="0"/>
        <w:topLinePunct w:val="0"/>
        <w:autoSpaceDE w:val="0"/>
        <w:autoSpaceDN w:val="0"/>
        <w:bidi w:val="0"/>
        <w:adjustRightInd/>
        <w:spacing w:line="590" w:lineRule="exact"/>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br w:type="page"/>
      </w:r>
    </w:p>
    <w:p w14:paraId="27EFA6F5">
      <w:pPr>
        <w:keepNext w:val="0"/>
        <w:keepLines w:val="0"/>
        <w:pageBreakBefore w:val="0"/>
        <w:widowControl w:val="0"/>
        <w:kinsoku/>
        <w:wordWrap/>
        <w:overflowPunct w:val="0"/>
        <w:topLinePunct w:val="0"/>
        <w:autoSpaceDE w:val="0"/>
        <w:autoSpaceDN w:val="0"/>
        <w:bidi w:val="0"/>
        <w:adjustRightInd/>
        <w:snapToGrid w:val="0"/>
        <w:spacing w:after="625" w:afterLines="200" w:line="590" w:lineRule="exact"/>
        <w:jc w:val="center"/>
        <w:textAlignment w:val="auto"/>
        <w:rPr>
          <w:rFonts w:hint="eastAsia" w:ascii="Times New Roman" w:hAnsi="Times New Roman" w:eastAsia="方正小标宋_GBK" w:cs="Times New Roman"/>
          <w:color w:val="auto"/>
          <w:spacing w:val="14"/>
          <w:sz w:val="44"/>
          <w:szCs w:val="44"/>
          <w:highlight w:val="none"/>
          <w:lang w:val="en-US" w:eastAsia="zh-CN"/>
        </w:rPr>
      </w:pPr>
      <w:r>
        <w:rPr>
          <w:rFonts w:hint="default" w:ascii="Times New Roman" w:hAnsi="Times New Roman" w:eastAsia="方正小标宋_GBK" w:cs="Times New Roman"/>
          <w:sz w:val="44"/>
          <w:szCs w:val="44"/>
          <w:lang w:eastAsia="zh-CN"/>
        </w:rPr>
        <w:t>中共新平彝族傣族自治县纪律检查委员会</w:t>
      </w:r>
      <w:r>
        <w:rPr>
          <w:rFonts w:hint="default" w:ascii="Times New Roman" w:hAnsi="Times New Roman" w:eastAsia="方正小标宋_GBK" w:cs="Times New Roman"/>
          <w:sz w:val="44"/>
          <w:szCs w:val="44"/>
          <w:lang w:val="en-US" w:eastAsia="zh-CN"/>
        </w:rPr>
        <w:t>2025</w:t>
      </w:r>
      <w:r>
        <w:rPr>
          <w:rFonts w:hint="default" w:ascii="Times New Roman" w:hAnsi="Times New Roman" w:eastAsia="方正小标宋_GBK" w:cs="Times New Roman"/>
          <w:sz w:val="44"/>
          <w:szCs w:val="44"/>
          <w:lang w:eastAsia="zh-CN"/>
        </w:rPr>
        <w:t>年</w:t>
      </w:r>
      <w:r>
        <w:rPr>
          <w:rFonts w:hint="default" w:ascii="Times New Roman" w:hAnsi="Times New Roman" w:eastAsia="方正小标宋_GBK" w:cs="Times New Roman"/>
          <w:sz w:val="44"/>
          <w:szCs w:val="44"/>
          <w:lang w:val="en-US" w:eastAsia="zh-CN"/>
        </w:rPr>
        <w:t>部门</w:t>
      </w:r>
      <w:r>
        <w:rPr>
          <w:rFonts w:hint="default" w:ascii="Times New Roman" w:hAnsi="Times New Roman" w:eastAsia="方正小标宋_GBK" w:cs="Times New Roman"/>
          <w:color w:val="auto"/>
          <w:spacing w:val="14"/>
          <w:sz w:val="44"/>
          <w:szCs w:val="44"/>
          <w:highlight w:val="none"/>
          <w:lang w:val="en-US" w:eastAsia="zh-CN"/>
        </w:rPr>
        <w:t>预算重点领域财政项目文本（</w:t>
      </w:r>
      <w:r>
        <w:rPr>
          <w:rFonts w:hint="eastAsia" w:ascii="Times New Roman" w:hAnsi="Times New Roman" w:eastAsia="方正小标宋_GBK" w:cs="Times New Roman"/>
          <w:color w:val="auto"/>
          <w:spacing w:val="14"/>
          <w:sz w:val="44"/>
          <w:szCs w:val="44"/>
          <w:highlight w:val="none"/>
          <w:lang w:val="en-US" w:eastAsia="zh-CN"/>
        </w:rPr>
        <w:t>四</w:t>
      </w:r>
      <w:r>
        <w:rPr>
          <w:rFonts w:hint="default" w:ascii="Times New Roman" w:hAnsi="Times New Roman" w:eastAsia="方正小标宋_GBK" w:cs="Times New Roman"/>
          <w:color w:val="auto"/>
          <w:spacing w:val="14"/>
          <w:sz w:val="44"/>
          <w:szCs w:val="44"/>
          <w:highlight w:val="none"/>
          <w:lang w:val="en-US" w:eastAsia="zh-CN"/>
        </w:rPr>
        <w:t>）</w:t>
      </w:r>
    </w:p>
    <w:p w14:paraId="22B265B9">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lang w:val="en-US" w:eastAsia="zh-CN"/>
        </w:rPr>
        <w:t>一、</w:t>
      </w:r>
      <w:r>
        <w:rPr>
          <w:rFonts w:hint="default" w:ascii="Times New Roman" w:hAnsi="Times New Roman" w:eastAsia="方正黑体_GBK" w:cs="Times New Roman"/>
          <w:kern w:val="0"/>
          <w:sz w:val="32"/>
          <w:szCs w:val="32"/>
        </w:rPr>
        <w:t>项目名称</w:t>
      </w:r>
    </w:p>
    <w:p w14:paraId="6D100B06">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物业管理服务派遣经费。</w:t>
      </w:r>
    </w:p>
    <w:p w14:paraId="334BD266">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二、</w:t>
      </w:r>
      <w:r>
        <w:rPr>
          <w:rFonts w:hint="eastAsia" w:ascii="方正黑体_GBK" w:hAnsi="方正黑体_GBK" w:eastAsia="方正黑体_GBK" w:cs="方正黑体_GBK"/>
          <w:kern w:val="0"/>
          <w:sz w:val="32"/>
          <w:szCs w:val="32"/>
        </w:rPr>
        <w:t>立项依据</w:t>
      </w:r>
    </w:p>
    <w:p w14:paraId="2F0148E8">
      <w:pPr>
        <w:keepNext w:val="0"/>
        <w:keepLines w:val="0"/>
        <w:pageBreakBefore w:val="0"/>
        <w:widowControl w:val="0"/>
        <w:kinsoku/>
        <w:wordWrap/>
        <w:overflowPunct w:val="0"/>
        <w:topLinePunct w:val="0"/>
        <w:autoSpaceDE w:val="0"/>
        <w:autoSpaceDN w:val="0"/>
        <w:bidi w:val="0"/>
        <w:adjustRightInd/>
        <w:snapToGrid/>
        <w:spacing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单位获得领导的支持，提交了新警中心请〔2022〕2号《关于给予拨付县反腐倡廉警示教育中心物业管理服务经费补助的请示》，得到了有关领导的批复。在2022年6月与物业公司签订了合同，为期3年。2025年5月31日到期后，将进行续签。</w:t>
      </w:r>
    </w:p>
    <w:p w14:paraId="4A9C94C9">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三、</w:t>
      </w:r>
      <w:r>
        <w:rPr>
          <w:rFonts w:hint="eastAsia" w:ascii="方正黑体_GBK" w:hAnsi="方正黑体_GBK" w:eastAsia="方正黑体_GBK" w:cs="方正黑体_GBK"/>
          <w:kern w:val="0"/>
          <w:sz w:val="32"/>
          <w:szCs w:val="32"/>
        </w:rPr>
        <w:t>项目实施单位</w:t>
      </w:r>
    </w:p>
    <w:p w14:paraId="394BC2E0">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新平彝族傣族自治县反腐倡廉警示教育中心。</w:t>
      </w:r>
    </w:p>
    <w:p w14:paraId="030B3A2C">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四、</w:t>
      </w:r>
      <w:r>
        <w:rPr>
          <w:rFonts w:hint="eastAsia" w:ascii="方正黑体_GBK" w:hAnsi="方正黑体_GBK" w:eastAsia="方正黑体_GBK" w:cs="方正黑体_GBK"/>
          <w:kern w:val="0"/>
          <w:sz w:val="32"/>
          <w:szCs w:val="32"/>
        </w:rPr>
        <w:t>项目基本概况</w:t>
      </w:r>
    </w:p>
    <w:p w14:paraId="36AFEE1A">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2018</w:t>
      </w:r>
      <w:r>
        <w:rPr>
          <w:rFonts w:hint="default" w:ascii="Times New Roman" w:hAnsi="Times New Roman" w:eastAsia="方正仿宋_GBK" w:cs="Times New Roman"/>
          <w:b w:val="0"/>
          <w:bCs/>
          <w:sz w:val="32"/>
          <w:szCs w:val="32"/>
        </w:rPr>
        <w:t>年</w:t>
      </w:r>
      <w:r>
        <w:rPr>
          <w:rFonts w:hint="default" w:ascii="Times New Roman" w:hAnsi="Times New Roman" w:eastAsia="方正仿宋_GBK" w:cs="Times New Roman"/>
          <w:b w:val="0"/>
          <w:bCs/>
          <w:sz w:val="32"/>
          <w:szCs w:val="32"/>
          <w:lang w:val="en-US" w:eastAsia="zh-CN"/>
        </w:rPr>
        <w:t>8</w:t>
      </w:r>
      <w:r>
        <w:rPr>
          <w:rFonts w:hint="default" w:ascii="Times New Roman" w:hAnsi="Times New Roman" w:eastAsia="方正仿宋_GBK" w:cs="Times New Roman"/>
          <w:b w:val="0"/>
          <w:bCs/>
          <w:sz w:val="32"/>
          <w:szCs w:val="32"/>
        </w:rPr>
        <w:t>月，中心负责管理的办案点被省纪委监委、市纪委监委确定为“玉溪市监察委员会留置场所新平分点”，开始负责承担省、市、县纪委监委驻点查办留置案件的后勤服务、技术保障和综合协调等工作。</w:t>
      </w:r>
      <w:r>
        <w:rPr>
          <w:rFonts w:hint="default" w:ascii="Times New Roman" w:hAnsi="Times New Roman" w:eastAsia="方正仿宋_GBK" w:cs="Times New Roman"/>
          <w:b w:val="0"/>
          <w:bCs/>
          <w:sz w:val="32"/>
          <w:szCs w:val="32"/>
          <w:lang w:val="en-US" w:eastAsia="zh-CN"/>
        </w:rPr>
        <w:t>2022年6月按省市纪委监委部署，为进一步加强纪检监察机关留置对象的疫情防控工作，要求中心在“玉溪市监察委员会留置场所新平分点”的基础上提升打造“玉溪市留置隔离专区”，负责承接市纪委监委统一安排的驻点留置隔离任务。为解决“专区”后勤服务保障力量不足等问题，经县纪委第45期常委会研究同意中心采用“政府购买服务+物业管理”模式解决上述问题，新增物业管理人员6人。该模式一直运行至今。</w:t>
      </w:r>
    </w:p>
    <w:p w14:paraId="78AC200B">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五、</w:t>
      </w:r>
      <w:r>
        <w:rPr>
          <w:rFonts w:hint="eastAsia" w:ascii="方正黑体_GBK" w:hAnsi="方正黑体_GBK" w:eastAsia="方正黑体_GBK" w:cs="方正黑体_GBK"/>
          <w:kern w:val="0"/>
          <w:sz w:val="32"/>
          <w:szCs w:val="32"/>
        </w:rPr>
        <w:t>项目实施内容</w:t>
      </w:r>
    </w:p>
    <w:p w14:paraId="03A46C37">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90" w:lineRule="exact"/>
        <w:ind w:firstLine="640" w:firstLineChars="200"/>
        <w:jc w:val="both"/>
        <w:textAlignment w:val="auto"/>
        <w:rPr>
          <w:rFonts w:hint="eastAsia" w:ascii="仿宋_GB2312" w:hAnsi="仿宋_GB2312" w:eastAsia="仿宋_GB2312" w:cs="仿宋_GB2312"/>
          <w:b w:val="0"/>
          <w:bCs/>
          <w:sz w:val="32"/>
          <w:szCs w:val="32"/>
          <w:lang w:val="en-US" w:eastAsia="zh-CN"/>
        </w:rPr>
      </w:pPr>
      <w:r>
        <w:rPr>
          <w:rFonts w:hint="default" w:ascii="Times New Roman" w:hAnsi="Times New Roman" w:eastAsia="方正仿宋_GBK" w:cs="Times New Roman"/>
          <w:b w:val="0"/>
          <w:bCs/>
          <w:sz w:val="32"/>
          <w:szCs w:val="32"/>
          <w:lang w:val="en-US" w:eastAsia="zh-CN"/>
        </w:rPr>
        <w:t>物业管理人员6人。2025年度按全年来计算，人员经费183,600.00元（2,550.00元/人/月）；管理服务费18,360.00元（总人员经费的10.00%）；其他按实际产生结算支出费用预算8,040.00元（含2024年度1名派遣人员解聘后经济补偿款6,250.00元）。共计210,000.00元。</w:t>
      </w:r>
    </w:p>
    <w:p w14:paraId="0BEF69A8">
      <w:pPr>
        <w:keepNext w:val="0"/>
        <w:keepLines w:val="0"/>
        <w:pageBreakBefore w:val="0"/>
        <w:widowControl w:val="0"/>
        <w:numPr>
          <w:ilvl w:val="0"/>
          <w:numId w:val="0"/>
        </w:numPr>
        <w:kinsoku/>
        <w:wordWrap/>
        <w:overflowPunct w:val="0"/>
        <w:topLinePunct w:val="0"/>
        <w:autoSpaceDE w:val="0"/>
        <w:autoSpaceDN w:val="0"/>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六、</w:t>
      </w:r>
      <w:r>
        <w:rPr>
          <w:rFonts w:hint="eastAsia" w:ascii="方正黑体_GBK" w:hAnsi="方正黑体_GBK" w:eastAsia="方正黑体_GBK" w:cs="方正黑体_GBK"/>
          <w:kern w:val="0"/>
          <w:sz w:val="32"/>
          <w:szCs w:val="32"/>
        </w:rPr>
        <w:t>资金安排情况</w:t>
      </w:r>
    </w:p>
    <w:p w14:paraId="17F6ED74">
      <w:pPr>
        <w:pStyle w:val="2"/>
        <w:keepNext w:val="0"/>
        <w:keepLines w:val="0"/>
        <w:pageBreakBefore w:val="0"/>
        <w:widowControl w:val="0"/>
        <w:numPr>
          <w:ilvl w:val="0"/>
          <w:numId w:val="0"/>
        </w:numPr>
        <w:kinsoku/>
        <w:wordWrap/>
        <w:overflowPunct w:val="0"/>
        <w:topLinePunct w:val="0"/>
        <w:autoSpaceDE w:val="0"/>
        <w:autoSpaceDN w:val="0"/>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2025年度按全年来计算，人员经费183,600.00元（2,550.00元/人/月）；管理服务费18,360.00元（总人员经费的10.00%）；其他按实际产生结算支出费用预算8,040.00元（额外服务费用按此表中实际产生结算）。</w:t>
      </w:r>
    </w:p>
    <w:p w14:paraId="058E47D1">
      <w:pPr>
        <w:keepNext w:val="0"/>
        <w:keepLines w:val="0"/>
        <w:pageBreakBefore w:val="0"/>
        <w:widowControl w:val="0"/>
        <w:kinsoku/>
        <w:wordWrap/>
        <w:overflowPunct/>
        <w:topLinePunct w:val="0"/>
        <w:autoSpaceDE/>
        <w:autoSpaceDN/>
        <w:bidi w:val="0"/>
        <w:adjustRightInd/>
        <w:snapToGrid/>
        <w:spacing w:line="590" w:lineRule="exact"/>
        <w:ind w:firstLine="420" w:firstLineChars="200"/>
        <w:jc w:val="both"/>
        <w:textAlignment w:val="auto"/>
        <w:rPr>
          <w:rFonts w:hint="default" w:ascii="Times New Roman" w:hAnsi="Times New Roman" w:eastAsia="方正仿宋_GBK" w:cs="Times New Roman"/>
          <w:lang w:val="en-US" w:eastAsia="zh-CN"/>
        </w:rPr>
      </w:pPr>
    </w:p>
    <w:tbl>
      <w:tblPr>
        <w:tblStyle w:val="8"/>
        <w:tblW w:w="89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38"/>
        <w:gridCol w:w="972"/>
        <w:gridCol w:w="1124"/>
        <w:gridCol w:w="792"/>
        <w:gridCol w:w="3378"/>
        <w:gridCol w:w="388"/>
        <w:gridCol w:w="1536"/>
      </w:tblGrid>
      <w:tr w14:paraId="0798D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trPr>
        <w:tc>
          <w:tcPr>
            <w:tcW w:w="8928"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ECB2094">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hAnsi="仿宋_GB2312" w:eastAsia="仿宋_GB2312" w:cs="仿宋_GB2312"/>
                <w:b w:val="0"/>
                <w:bCs/>
                <w:i w:val="0"/>
                <w:color w:val="000000"/>
                <w:kern w:val="0"/>
                <w:sz w:val="32"/>
                <w:szCs w:val="32"/>
                <w:u w:val="none"/>
                <w:lang w:val="en-US" w:eastAsia="zh-CN" w:bidi="ar"/>
              </w:rPr>
              <w:t>新平彝族傣族自治县反腐倡廉警示教育中心物业管理服务费用测算表</w:t>
            </w:r>
          </w:p>
        </w:tc>
      </w:tr>
      <w:tr w14:paraId="11B21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4"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250704">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一</w:t>
            </w:r>
          </w:p>
        </w:tc>
        <w:tc>
          <w:tcPr>
            <w:tcW w:w="8190"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6ADF600">
            <w:pPr>
              <w:keepNext w:val="0"/>
              <w:keepLines w:val="0"/>
              <w:widowControl/>
              <w:suppressLineNumbers w:val="0"/>
              <w:jc w:val="left"/>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人员配置及待遇（共计6人，通过县国源人力资源公司派遣）</w:t>
            </w:r>
          </w:p>
        </w:tc>
      </w:tr>
      <w:tr w14:paraId="3CFA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1"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43D54D3">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序号</w:t>
            </w:r>
          </w:p>
        </w:tc>
        <w:tc>
          <w:tcPr>
            <w:tcW w:w="97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860CB09">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班组</w:t>
            </w:r>
          </w:p>
        </w:tc>
        <w:tc>
          <w:tcPr>
            <w:tcW w:w="11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C491C7">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岗位</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65835F">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人数</w:t>
            </w:r>
          </w:p>
        </w:tc>
        <w:tc>
          <w:tcPr>
            <w:tcW w:w="33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85B1E6">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岗位职责</w:t>
            </w:r>
          </w:p>
        </w:tc>
        <w:tc>
          <w:tcPr>
            <w:tcW w:w="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A526C0C">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配制情况</w:t>
            </w: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31E2A8">
            <w:pPr>
              <w:keepNext w:val="0"/>
              <w:keepLines w:val="0"/>
              <w:widowControl/>
              <w:suppressLineNumbers w:val="0"/>
              <w:jc w:val="center"/>
              <w:textAlignment w:val="center"/>
              <w:rPr>
                <w:rFonts w:hint="eastAsia" w:ascii="仿宋_GB2312" w:hAnsi="仿宋_GB2312" w:eastAsia="仿宋_GB2312" w:cs="仿宋_GB2312"/>
                <w:b w:val="0"/>
                <w:bCs/>
                <w:i w:val="0"/>
                <w:color w:val="000000"/>
                <w:sz w:val="24"/>
                <w:szCs w:val="24"/>
                <w:u w:val="none"/>
              </w:rPr>
            </w:pPr>
            <w:r>
              <w:rPr>
                <w:rFonts w:hint="eastAsia" w:ascii="仿宋_GB2312" w:hAnsi="仿宋_GB2312" w:eastAsia="仿宋_GB2312" w:cs="仿宋_GB2312"/>
                <w:b w:val="0"/>
                <w:bCs/>
                <w:i w:val="0"/>
                <w:color w:val="000000"/>
                <w:kern w:val="0"/>
                <w:sz w:val="24"/>
                <w:szCs w:val="24"/>
                <w:u w:val="none"/>
                <w:lang w:val="en-US" w:eastAsia="zh-CN" w:bidi="ar"/>
              </w:rPr>
              <w:t>备注</w:t>
            </w:r>
          </w:p>
        </w:tc>
      </w:tr>
      <w:tr w14:paraId="0931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trPr>
        <w:tc>
          <w:tcPr>
            <w:tcW w:w="73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57E130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97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FFF4E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食堂</w:t>
            </w:r>
          </w:p>
        </w:tc>
        <w:tc>
          <w:tcPr>
            <w:tcW w:w="1124"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50C92D">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餐厅服务员</w:t>
            </w:r>
          </w:p>
        </w:tc>
        <w:tc>
          <w:tcPr>
            <w:tcW w:w="792"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994151">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0</w:t>
            </w:r>
          </w:p>
        </w:tc>
        <w:tc>
          <w:tcPr>
            <w:tcW w:w="337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2AE70D">
            <w:pPr>
              <w:keepNext w:val="0"/>
              <w:keepLines w:val="0"/>
              <w:widowControl/>
              <w:suppressLineNumbers w:val="0"/>
              <w:jc w:val="center"/>
              <w:textAlignment w:val="center"/>
              <w:rPr>
                <w:rFonts w:hint="eastAsia" w:ascii="仿宋_GB2312" w:hAnsi="仿宋_GB2312" w:eastAsia="仿宋_GB2312" w:cs="仿宋_GB2312"/>
                <w:b w:val="0"/>
                <w:bCs w:val="0"/>
                <w:i w:val="0"/>
                <w:color w:val="222222"/>
                <w:sz w:val="18"/>
                <w:szCs w:val="18"/>
                <w:u w:val="none"/>
              </w:rPr>
            </w:pPr>
            <w:r>
              <w:rPr>
                <w:rFonts w:hint="eastAsia" w:ascii="仿宋_GB2312" w:hAnsi="仿宋_GB2312" w:eastAsia="仿宋_GB2312" w:cs="仿宋_GB2312"/>
                <w:b w:val="0"/>
                <w:bCs w:val="0"/>
                <w:i w:val="0"/>
                <w:color w:val="222222"/>
                <w:kern w:val="0"/>
                <w:sz w:val="18"/>
                <w:szCs w:val="18"/>
                <w:u w:val="none"/>
                <w:lang w:val="en-US" w:eastAsia="zh-CN" w:bidi="ar"/>
              </w:rPr>
              <w:t>1.开餐前做好全面的卫生工作，认真做好自己所负责区域的卫生工作，保证提供优雅干净的卫生环境。2.服从领班安排，按照工作程序与标准做好各项开餐准备工作：按标准换台布、摆台；清洁餐厅桌椅和转盘。准备开餐用餐：托盘、冰桶、冰桶架、保温瓶、烟缸、食品及饮品订单、酱油壶及准备酒车和开餐所需的一切餐具</w:t>
            </w:r>
          </w:p>
        </w:tc>
        <w:tc>
          <w:tcPr>
            <w:tcW w:w="388"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F5BAD0">
            <w:pPr>
              <w:jc w:val="center"/>
              <w:rPr>
                <w:rFonts w:hint="eastAsia" w:ascii="仿宋_GB2312" w:hAnsi="仿宋_GB2312" w:eastAsia="仿宋_GB2312" w:cs="仿宋_GB2312"/>
                <w:b w:val="0"/>
                <w:bCs w:val="0"/>
                <w:i w:val="0"/>
                <w:color w:val="000000"/>
                <w:sz w:val="18"/>
                <w:szCs w:val="18"/>
                <w:u w:val="none"/>
              </w:rPr>
            </w:pPr>
          </w:p>
        </w:tc>
        <w:tc>
          <w:tcPr>
            <w:tcW w:w="15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C90770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定岗定责、实行行政班坐班制</w:t>
            </w:r>
          </w:p>
        </w:tc>
      </w:tr>
      <w:tr w14:paraId="495A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trPr>
        <w:tc>
          <w:tcPr>
            <w:tcW w:w="7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24FA741">
            <w:pPr>
              <w:jc w:val="center"/>
              <w:rPr>
                <w:rFonts w:hint="eastAsia" w:ascii="仿宋_GB2312" w:hAnsi="仿宋_GB2312" w:eastAsia="仿宋_GB2312" w:cs="仿宋_GB2312"/>
                <w:b w:val="0"/>
                <w:bCs w:val="0"/>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A9C303">
            <w:pPr>
              <w:jc w:val="center"/>
              <w:rPr>
                <w:rFonts w:hint="eastAsia" w:ascii="仿宋_GB2312" w:hAnsi="仿宋_GB2312" w:eastAsia="仿宋_GB2312" w:cs="仿宋_GB2312"/>
                <w:b w:val="0"/>
                <w:bCs w:val="0"/>
                <w:i w:val="0"/>
                <w:color w:val="000000"/>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FB70C4">
            <w:pPr>
              <w:jc w:val="center"/>
              <w:rPr>
                <w:rFonts w:hint="eastAsia" w:ascii="仿宋_GB2312" w:hAnsi="仿宋_GB2312" w:eastAsia="仿宋_GB2312" w:cs="仿宋_GB2312"/>
                <w:b w:val="0"/>
                <w:bCs w:val="0"/>
                <w:i w:val="0"/>
                <w:color w:val="000000"/>
                <w:sz w:val="18"/>
                <w:szCs w:val="18"/>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8C1D4C">
            <w:pPr>
              <w:jc w:val="center"/>
              <w:rPr>
                <w:rFonts w:hint="eastAsia" w:ascii="仿宋_GB2312" w:hAnsi="仿宋_GB2312" w:eastAsia="仿宋_GB2312" w:cs="仿宋_GB2312"/>
                <w:b w:val="0"/>
                <w:bCs w:val="0"/>
                <w:i w:val="0"/>
                <w:color w:val="000000"/>
                <w:sz w:val="18"/>
                <w:szCs w:val="18"/>
                <w:u w:val="none"/>
              </w:rPr>
            </w:pPr>
          </w:p>
        </w:tc>
        <w:tc>
          <w:tcPr>
            <w:tcW w:w="337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3C48A0">
            <w:pPr>
              <w:jc w:val="center"/>
              <w:rPr>
                <w:rFonts w:hint="eastAsia" w:ascii="仿宋_GB2312" w:hAnsi="仿宋_GB2312" w:eastAsia="仿宋_GB2312" w:cs="仿宋_GB2312"/>
                <w:b w:val="0"/>
                <w:bCs w:val="0"/>
                <w:i w:val="0"/>
                <w:color w:val="222222"/>
                <w:sz w:val="18"/>
                <w:szCs w:val="18"/>
                <w:u w:val="none"/>
              </w:rPr>
            </w:pPr>
          </w:p>
        </w:tc>
        <w:tc>
          <w:tcPr>
            <w:tcW w:w="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CB4FAE">
            <w:pPr>
              <w:jc w:val="center"/>
              <w:rPr>
                <w:rFonts w:hint="eastAsia" w:ascii="仿宋_GB2312" w:hAnsi="仿宋_GB2312" w:eastAsia="仿宋_GB2312" w:cs="仿宋_GB2312"/>
                <w:b w:val="0"/>
                <w:bCs w:val="0"/>
                <w:i w:val="0"/>
                <w:color w:val="000000"/>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7F2453">
            <w:pPr>
              <w:jc w:val="center"/>
              <w:rPr>
                <w:rFonts w:hint="eastAsia" w:ascii="仿宋_GB2312" w:hAnsi="仿宋_GB2312" w:eastAsia="仿宋_GB2312" w:cs="仿宋_GB2312"/>
                <w:b w:val="0"/>
                <w:bCs w:val="0"/>
                <w:i w:val="0"/>
                <w:color w:val="000000"/>
                <w:sz w:val="18"/>
                <w:szCs w:val="18"/>
                <w:u w:val="none"/>
              </w:rPr>
            </w:pPr>
          </w:p>
        </w:tc>
      </w:tr>
      <w:tr w14:paraId="2157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0" w:hRule="atLeast"/>
        </w:trPr>
        <w:tc>
          <w:tcPr>
            <w:tcW w:w="73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4155F74">
            <w:pPr>
              <w:jc w:val="center"/>
              <w:rPr>
                <w:rFonts w:hint="eastAsia" w:ascii="仿宋_GB2312" w:hAnsi="仿宋_GB2312" w:eastAsia="仿宋_GB2312" w:cs="仿宋_GB2312"/>
                <w:b w:val="0"/>
                <w:bCs w:val="0"/>
                <w:i w:val="0"/>
                <w:color w:val="000000"/>
                <w:sz w:val="18"/>
                <w:szCs w:val="18"/>
                <w:u w:val="none"/>
              </w:rPr>
            </w:pPr>
          </w:p>
        </w:tc>
        <w:tc>
          <w:tcPr>
            <w:tcW w:w="9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7D654E">
            <w:pPr>
              <w:jc w:val="center"/>
              <w:rPr>
                <w:rFonts w:hint="eastAsia" w:ascii="仿宋_GB2312" w:hAnsi="仿宋_GB2312" w:eastAsia="仿宋_GB2312" w:cs="仿宋_GB2312"/>
                <w:b w:val="0"/>
                <w:bCs w:val="0"/>
                <w:i w:val="0"/>
                <w:color w:val="000000"/>
                <w:sz w:val="18"/>
                <w:szCs w:val="18"/>
                <w:u w:val="none"/>
              </w:rPr>
            </w:pPr>
          </w:p>
        </w:tc>
        <w:tc>
          <w:tcPr>
            <w:tcW w:w="1124"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1CE0FAB">
            <w:pPr>
              <w:jc w:val="center"/>
              <w:rPr>
                <w:rFonts w:hint="eastAsia" w:ascii="仿宋_GB2312" w:hAnsi="仿宋_GB2312" w:eastAsia="仿宋_GB2312" w:cs="仿宋_GB2312"/>
                <w:b w:val="0"/>
                <w:bCs w:val="0"/>
                <w:i w:val="0"/>
                <w:color w:val="000000"/>
                <w:sz w:val="18"/>
                <w:szCs w:val="18"/>
                <w:u w:val="none"/>
              </w:rPr>
            </w:pPr>
          </w:p>
        </w:tc>
        <w:tc>
          <w:tcPr>
            <w:tcW w:w="792"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2DB9DC4">
            <w:pPr>
              <w:jc w:val="center"/>
              <w:rPr>
                <w:rFonts w:hint="eastAsia" w:ascii="仿宋_GB2312" w:hAnsi="仿宋_GB2312" w:eastAsia="仿宋_GB2312" w:cs="仿宋_GB2312"/>
                <w:b w:val="0"/>
                <w:bCs w:val="0"/>
                <w:i w:val="0"/>
                <w:color w:val="000000"/>
                <w:sz w:val="18"/>
                <w:szCs w:val="18"/>
                <w:u w:val="none"/>
              </w:rPr>
            </w:pPr>
          </w:p>
        </w:tc>
        <w:tc>
          <w:tcPr>
            <w:tcW w:w="337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4296CF5">
            <w:pPr>
              <w:jc w:val="center"/>
              <w:rPr>
                <w:rFonts w:hint="eastAsia" w:ascii="仿宋_GB2312" w:hAnsi="仿宋_GB2312" w:eastAsia="仿宋_GB2312" w:cs="仿宋_GB2312"/>
                <w:b w:val="0"/>
                <w:bCs w:val="0"/>
                <w:i w:val="0"/>
                <w:color w:val="222222"/>
                <w:sz w:val="18"/>
                <w:szCs w:val="18"/>
                <w:u w:val="none"/>
              </w:rPr>
            </w:pPr>
          </w:p>
        </w:tc>
        <w:tc>
          <w:tcPr>
            <w:tcW w:w="388"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AEC39D">
            <w:pPr>
              <w:jc w:val="center"/>
              <w:rPr>
                <w:rFonts w:hint="eastAsia" w:ascii="仿宋_GB2312" w:hAnsi="仿宋_GB2312" w:eastAsia="仿宋_GB2312" w:cs="仿宋_GB2312"/>
                <w:b w:val="0"/>
                <w:bCs w:val="0"/>
                <w:i w:val="0"/>
                <w:color w:val="000000"/>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EBF62FE">
            <w:pPr>
              <w:jc w:val="center"/>
              <w:rPr>
                <w:rFonts w:hint="eastAsia" w:ascii="仿宋_GB2312" w:hAnsi="仿宋_GB2312" w:eastAsia="仿宋_GB2312" w:cs="仿宋_GB2312"/>
                <w:b w:val="0"/>
                <w:bCs w:val="0"/>
                <w:i w:val="0"/>
                <w:color w:val="000000"/>
                <w:sz w:val="18"/>
                <w:szCs w:val="18"/>
                <w:u w:val="none"/>
              </w:rPr>
            </w:pPr>
          </w:p>
        </w:tc>
      </w:tr>
      <w:tr w14:paraId="1AEC5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E6F8A4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8FA86E">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公共秩序维护组</w:t>
            </w:r>
          </w:p>
        </w:tc>
        <w:tc>
          <w:tcPr>
            <w:tcW w:w="11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6B47E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保安员</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FA6C7C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33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3CC4F9">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门岗值勤、登记，</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安全巡逻等工作</w:t>
            </w:r>
          </w:p>
        </w:tc>
        <w:tc>
          <w:tcPr>
            <w:tcW w:w="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793649">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3EBE036">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定岗定责、实行行政班坐班制</w:t>
            </w:r>
          </w:p>
        </w:tc>
      </w:tr>
      <w:tr w14:paraId="04B1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1"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FC3DA40">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0805E0">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公共保洁</w:t>
            </w:r>
          </w:p>
        </w:tc>
        <w:tc>
          <w:tcPr>
            <w:tcW w:w="1124"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323CDE0">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保洁人员</w:t>
            </w:r>
          </w:p>
        </w:tc>
        <w:tc>
          <w:tcPr>
            <w:tcW w:w="792"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094B5D5">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337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DA88457">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中心所属区域卫生保洁、</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清洗消毒等工作</w:t>
            </w:r>
          </w:p>
        </w:tc>
        <w:tc>
          <w:tcPr>
            <w:tcW w:w="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86A8492">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E4544AE">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定岗定责、实行行政班坐班制</w:t>
            </w:r>
          </w:p>
        </w:tc>
      </w:tr>
      <w:tr w14:paraId="49F3C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1"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BA1F17">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5</w:t>
            </w:r>
          </w:p>
        </w:tc>
        <w:tc>
          <w:tcPr>
            <w:tcW w:w="20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8AF7D1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人员待遇</w:t>
            </w:r>
          </w:p>
        </w:tc>
        <w:tc>
          <w:tcPr>
            <w:tcW w:w="41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44489C9">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Style w:val="14"/>
                <w:rFonts w:hint="eastAsia" w:ascii="仿宋_GB2312" w:hAnsi="仿宋_GB2312" w:eastAsia="仿宋_GB2312" w:cs="仿宋_GB2312"/>
                <w:b w:val="0"/>
                <w:bCs w:val="0"/>
                <w:sz w:val="18"/>
                <w:szCs w:val="18"/>
                <w:lang w:val="en-US" w:eastAsia="zh-CN" w:bidi="ar"/>
              </w:rPr>
              <w:t>6人</w:t>
            </w:r>
            <w:r>
              <w:rPr>
                <w:rStyle w:val="15"/>
                <w:rFonts w:hint="eastAsia" w:ascii="仿宋_GB2312" w:hAnsi="仿宋_GB2312" w:eastAsia="仿宋_GB2312" w:cs="仿宋_GB2312"/>
                <w:b w:val="0"/>
                <w:bCs w:val="0"/>
                <w:sz w:val="18"/>
                <w:szCs w:val="18"/>
                <w:lang w:val="en-US" w:eastAsia="zh-CN" w:bidi="ar"/>
              </w:rPr>
              <w:t>×</w:t>
            </w:r>
            <w:r>
              <w:rPr>
                <w:rStyle w:val="14"/>
                <w:rFonts w:hint="eastAsia" w:ascii="仿宋_GB2312" w:hAnsi="仿宋_GB2312" w:eastAsia="仿宋_GB2312" w:cs="仿宋_GB2312"/>
                <w:b w:val="0"/>
                <w:bCs w:val="0"/>
                <w:sz w:val="18"/>
                <w:szCs w:val="18"/>
                <w:lang w:val="en-US" w:eastAsia="zh-CN" w:bidi="ar"/>
              </w:rPr>
              <w:t>2,500.00元/人*月×12月＝180,000.00元/年</w:t>
            </w:r>
          </w:p>
        </w:tc>
        <w:tc>
          <w:tcPr>
            <w:tcW w:w="38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47F39F5">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B3EA92A">
            <w:pPr>
              <w:jc w:val="center"/>
              <w:rPr>
                <w:rFonts w:hint="eastAsia" w:ascii="仿宋_GB2312" w:hAnsi="仿宋_GB2312" w:eastAsia="仿宋_GB2312" w:cs="仿宋_GB2312"/>
                <w:b w:val="0"/>
                <w:bCs w:val="0"/>
                <w:i w:val="0"/>
                <w:color w:val="000000"/>
                <w:sz w:val="18"/>
                <w:szCs w:val="18"/>
                <w:u w:val="none"/>
              </w:rPr>
            </w:pPr>
          </w:p>
        </w:tc>
      </w:tr>
      <w:tr w14:paraId="0111A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1"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1A22A3D">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w:t>
            </w:r>
          </w:p>
        </w:tc>
        <w:tc>
          <w:tcPr>
            <w:tcW w:w="209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D4A65E">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劳保用品</w:t>
            </w:r>
          </w:p>
        </w:tc>
        <w:tc>
          <w:tcPr>
            <w:tcW w:w="41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0CBADE8">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6人×600.00元/人*年＝3,600.00元/年</w:t>
            </w:r>
          </w:p>
        </w:tc>
        <w:tc>
          <w:tcPr>
            <w:tcW w:w="3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B5C924F">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E584A61">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3F1F6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1"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D66C16">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7</w:t>
            </w:r>
          </w:p>
        </w:tc>
        <w:tc>
          <w:tcPr>
            <w:tcW w:w="209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9BDBCBC">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用工保障</w:t>
            </w:r>
          </w:p>
        </w:tc>
        <w:tc>
          <w:tcPr>
            <w:tcW w:w="41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EAFCE39">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6人×800.00元/人*年＝4,800.00元/年</w:t>
            </w:r>
          </w:p>
        </w:tc>
        <w:tc>
          <w:tcPr>
            <w:tcW w:w="3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0D29C00">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8F4750">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按实际产生结算、向保险公司购买雇主责任险</w:t>
            </w:r>
          </w:p>
        </w:tc>
      </w:tr>
      <w:tr w14:paraId="1D15C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1"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281E151">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8</w:t>
            </w:r>
          </w:p>
        </w:tc>
        <w:tc>
          <w:tcPr>
            <w:tcW w:w="2096"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F603A82">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人员派遣服务</w:t>
            </w:r>
          </w:p>
        </w:tc>
        <w:tc>
          <w:tcPr>
            <w:tcW w:w="41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56C0D04">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Style w:val="14"/>
                <w:rFonts w:hint="eastAsia" w:ascii="仿宋_GB2312" w:hAnsi="仿宋_GB2312" w:eastAsia="仿宋_GB2312" w:cs="仿宋_GB2312"/>
                <w:b w:val="0"/>
                <w:bCs w:val="0"/>
                <w:sz w:val="18"/>
                <w:szCs w:val="18"/>
                <w:lang w:val="en-US" w:eastAsia="zh-CN" w:bidi="ar"/>
              </w:rPr>
              <w:t>6人</w:t>
            </w:r>
            <w:r>
              <w:rPr>
                <w:rStyle w:val="15"/>
                <w:rFonts w:hint="eastAsia" w:ascii="仿宋_GB2312" w:hAnsi="仿宋_GB2312" w:eastAsia="仿宋_GB2312" w:cs="仿宋_GB2312"/>
                <w:b w:val="0"/>
                <w:bCs w:val="0"/>
                <w:sz w:val="18"/>
                <w:szCs w:val="18"/>
                <w:lang w:val="en-US" w:eastAsia="zh-CN" w:bidi="ar"/>
              </w:rPr>
              <w:t>×</w:t>
            </w:r>
            <w:r>
              <w:rPr>
                <w:rStyle w:val="14"/>
                <w:rFonts w:hint="eastAsia" w:ascii="仿宋_GB2312" w:hAnsi="仿宋_GB2312" w:eastAsia="仿宋_GB2312" w:cs="仿宋_GB2312"/>
                <w:b w:val="0"/>
                <w:bCs w:val="0"/>
                <w:sz w:val="18"/>
                <w:szCs w:val="18"/>
                <w:lang w:val="en-US" w:eastAsia="zh-CN" w:bidi="ar"/>
              </w:rPr>
              <w:t>50.00元/人*月×12月＝3,600.00元/年</w:t>
            </w:r>
          </w:p>
        </w:tc>
        <w:tc>
          <w:tcPr>
            <w:tcW w:w="3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0BE794E">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FCC40D">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按实际产生结算、支付人力资源公司</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派遣费用</w:t>
            </w:r>
          </w:p>
        </w:tc>
      </w:tr>
      <w:tr w14:paraId="4A4B3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2"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BBAE17D">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9</w:t>
            </w:r>
          </w:p>
        </w:tc>
        <w:tc>
          <w:tcPr>
            <w:tcW w:w="209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407C5A2">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技能培训</w:t>
            </w:r>
          </w:p>
        </w:tc>
        <w:tc>
          <w:tcPr>
            <w:tcW w:w="4170" w:type="dxa"/>
            <w:gridSpan w:val="2"/>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BB9D784">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4,500.00元/年</w:t>
            </w:r>
          </w:p>
        </w:tc>
        <w:tc>
          <w:tcPr>
            <w:tcW w:w="3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3CEEF2">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131EA4">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25A75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48D9D">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11</w:t>
            </w:r>
          </w:p>
        </w:tc>
        <w:tc>
          <w:tcPr>
            <w:tcW w:w="2096"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14:paraId="1BE4C509">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4170" w:type="dxa"/>
            <w:gridSpan w:val="2"/>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right w:w="12" w:type="dxa"/>
            </w:tcMar>
            <w:vAlign w:val="center"/>
          </w:tcPr>
          <w:p w14:paraId="73548005">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按实际配置人数计算</w:t>
            </w:r>
          </w:p>
        </w:tc>
        <w:tc>
          <w:tcPr>
            <w:tcW w:w="38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6C12DC9">
            <w:pP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F4CD6A">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按实际配置人数计算</w:t>
            </w:r>
          </w:p>
        </w:tc>
      </w:tr>
      <w:tr w14:paraId="37A02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5F34DFE">
            <w:pP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AD00FA">
            <w:pPr>
              <w:jc w:val="center"/>
              <w:rPr>
                <w:rFonts w:hint="eastAsia" w:ascii="仿宋_GB2312" w:hAnsi="仿宋_GB2312" w:eastAsia="仿宋_GB2312" w:cs="仿宋_GB2312"/>
                <w:b w:val="0"/>
                <w:bCs w:val="0"/>
                <w:i w:val="0"/>
                <w:color w:val="000000"/>
                <w:sz w:val="18"/>
                <w:szCs w:val="18"/>
                <w:u w:val="none"/>
              </w:rPr>
            </w:pPr>
          </w:p>
        </w:tc>
      </w:tr>
      <w:tr w14:paraId="41F29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1"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7D8428B">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二</w:t>
            </w: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9FC34F5">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公共设施设备运行维护费</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804BB86">
            <w:pPr>
              <w:jc w:val="center"/>
              <w:rPr>
                <w:rFonts w:hint="eastAsia" w:ascii="仿宋_GB2312" w:hAnsi="仿宋_GB2312" w:eastAsia="仿宋_GB2312" w:cs="仿宋_GB2312"/>
                <w:b w:val="0"/>
                <w:bCs w:val="0"/>
                <w:i w:val="0"/>
                <w:color w:val="000000"/>
                <w:sz w:val="18"/>
                <w:szCs w:val="18"/>
                <w:u w:val="none"/>
              </w:rPr>
            </w:pPr>
          </w:p>
        </w:tc>
      </w:tr>
      <w:tr w14:paraId="1155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A54D56">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5070999">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地面、墙面、台面及吊顶、门窗、楼梯、通风道等的日常维护维修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EE645C">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12,175.00平方米×0.66元/平方米*月×12月＝96,426.00元/年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923EE6C">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6576E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1"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C014A59">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6F2390">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卫生间设施的日常维护维修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AE9A7F">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41间×250.00元/间*年＝10,250.00元/年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59CCF5">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1CC0D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EFD0A95">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9B8A1A6">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供排水设施、管道的日常维护维修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68C3E95">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1,000.00米×3.00元/米*年＝3,000.00元/年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0E1FB6B">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7B600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1"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701F1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94CEA4E">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供电控制设施的日常维护维修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A4FB04D">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25个×100.00元/个*年＝2,500.00元/年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676450D">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24E27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D2E9946">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5</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EEEEBB">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供电线路设施的日常维护维修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7CBB0D5">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Style w:val="14"/>
                <w:rFonts w:hint="eastAsia" w:ascii="仿宋_GB2312" w:hAnsi="仿宋_GB2312" w:eastAsia="仿宋_GB2312" w:cs="仿宋_GB2312"/>
                <w:b w:val="0"/>
                <w:bCs w:val="0"/>
                <w:sz w:val="18"/>
                <w:szCs w:val="18"/>
                <w:lang w:val="en-US" w:eastAsia="zh-CN" w:bidi="ar"/>
              </w:rPr>
              <w:t>10</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4"/>
                <w:rFonts w:hint="eastAsia" w:ascii="仿宋_GB2312" w:hAnsi="仿宋_GB2312" w:eastAsia="仿宋_GB2312" w:cs="仿宋_GB2312"/>
                <w:b w:val="0"/>
                <w:bCs w:val="0"/>
                <w:sz w:val="18"/>
                <w:szCs w:val="18"/>
                <w:lang w:val="en-US" w:eastAsia="zh-CN" w:bidi="ar"/>
              </w:rPr>
              <w:t>000.00米</w:t>
            </w:r>
            <w:r>
              <w:rPr>
                <w:rStyle w:val="15"/>
                <w:rFonts w:hint="eastAsia" w:ascii="仿宋_GB2312" w:hAnsi="仿宋_GB2312" w:eastAsia="仿宋_GB2312" w:cs="仿宋_GB2312"/>
                <w:b w:val="0"/>
                <w:bCs w:val="0"/>
                <w:sz w:val="18"/>
                <w:szCs w:val="18"/>
                <w:lang w:val="en-US" w:eastAsia="zh-CN" w:bidi="ar"/>
              </w:rPr>
              <w:t>×</w:t>
            </w:r>
            <w:r>
              <w:rPr>
                <w:rStyle w:val="14"/>
                <w:rFonts w:hint="eastAsia" w:ascii="仿宋_GB2312" w:hAnsi="仿宋_GB2312" w:eastAsia="仿宋_GB2312" w:cs="仿宋_GB2312"/>
                <w:b w:val="0"/>
                <w:bCs w:val="0"/>
                <w:sz w:val="18"/>
                <w:szCs w:val="18"/>
                <w:lang w:val="en-US" w:eastAsia="zh-CN" w:bidi="ar"/>
              </w:rPr>
              <w:t>0.20元/年＝2</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4"/>
                <w:rFonts w:hint="eastAsia" w:ascii="仿宋_GB2312" w:hAnsi="仿宋_GB2312" w:eastAsia="仿宋_GB2312" w:cs="仿宋_GB2312"/>
                <w:b w:val="0"/>
                <w:bCs w:val="0"/>
                <w:sz w:val="18"/>
                <w:szCs w:val="18"/>
                <w:lang w:val="en-US" w:eastAsia="zh-CN" w:bidi="ar"/>
              </w:rPr>
              <w:t>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7F60DE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0660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DB1C8B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111C30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照明设施的</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84C3C26">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300个*20.00元/个＝6,000.00元/年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6B47BE9">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4837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5"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7D2B83E">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7</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0E40D9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用电开关、插座等设施的日常维护维修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B693AB2">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300个*10.00元/个*年＝3,000.00元/年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DBCB676">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14:paraId="28DA2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2DB72D">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8</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20A793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消防灭火器的日常维护维修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DB7763E">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100只*30.00元/只*年＝3,000.00元/年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37F1292">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14:paraId="31E89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78194CC">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9</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8A6DC00">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消防消火栓的日常维护维修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25432A">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20只*50.00元/只＝1,000.00元/年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BC952B7">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14:paraId="4D069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95A669">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10</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CD52CD7">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消防烟感探测器的日常维护维修</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CA3DDC5">
            <w:pPr>
              <w:keepNext w:val="0"/>
              <w:keepLines w:val="0"/>
              <w:widowControl/>
              <w:suppressLineNumbers w:val="0"/>
              <w:jc w:val="left"/>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维保费：50个*10.00元/个*年＝500.00元/年</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材料费：1,000.00元/年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C200FB9">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14:paraId="40813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54C925">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11</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F88A6E">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下水道、污水沟的</w:t>
            </w:r>
            <w:r>
              <w:rPr>
                <w:rFonts w:hint="eastAsia" w:ascii="仿宋_GB2312" w:hAnsi="仿宋_GB2312" w:eastAsia="仿宋_GB2312" w:cs="仿宋_GB2312"/>
                <w:b w:val="0"/>
                <w:bCs w:val="0"/>
                <w:i w:val="0"/>
                <w:color w:val="000000"/>
                <w:kern w:val="0"/>
                <w:sz w:val="18"/>
                <w:szCs w:val="18"/>
                <w:u w:val="none"/>
                <w:lang w:val="en-US" w:eastAsia="zh-CN" w:bidi="ar"/>
              </w:rPr>
              <w:br w:type="textWrapping"/>
            </w:r>
            <w:r>
              <w:rPr>
                <w:rFonts w:hint="eastAsia" w:ascii="仿宋_GB2312" w:hAnsi="仿宋_GB2312" w:eastAsia="仿宋_GB2312" w:cs="仿宋_GB2312"/>
                <w:b w:val="0"/>
                <w:bCs w:val="0"/>
                <w:i w:val="0"/>
                <w:color w:val="000000"/>
                <w:kern w:val="0"/>
                <w:sz w:val="18"/>
                <w:szCs w:val="18"/>
                <w:u w:val="none"/>
                <w:lang w:val="en-US" w:eastAsia="zh-CN" w:bidi="ar"/>
              </w:rPr>
              <w:t>日常清理</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F55F50">
            <w:pPr>
              <w:keepNext w:val="0"/>
              <w:keepLines w:val="0"/>
              <w:widowControl/>
              <w:suppressLineNumbers w:val="0"/>
              <w:jc w:val="both"/>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1,500.00米×5.00元/米＝7,500.00元/年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A47B2B4">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14:paraId="39CA2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2"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8BD992F">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12</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1ABFD9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化粪池的日常清理</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2743464">
            <w:pPr>
              <w:keepNext w:val="0"/>
              <w:keepLines w:val="0"/>
              <w:widowControl/>
              <w:suppressLineNumbers w:val="0"/>
              <w:jc w:val="both"/>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5个×4车次/个×300.00元/车次</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4"/>
                <w:rFonts w:hint="eastAsia" w:ascii="仿宋_GB2312" w:hAnsi="仿宋_GB2312" w:eastAsia="仿宋_GB2312" w:cs="仿宋_GB2312"/>
                <w:b w:val="0"/>
                <w:bCs w:val="0"/>
                <w:sz w:val="18"/>
                <w:szCs w:val="18"/>
                <w:lang w:val="en-US" w:eastAsia="zh-CN" w:bidi="ar"/>
              </w:rPr>
              <w:t>6,000.00元/年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D003CAD">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14:paraId="4BB15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9BCE3A">
            <w:pPr>
              <w:jc w:val="center"/>
              <w:rPr>
                <w:rFonts w:hint="eastAsia" w:ascii="仿宋_GB2312" w:hAnsi="仿宋_GB2312" w:eastAsia="仿宋_GB2312" w:cs="仿宋_GB2312"/>
                <w:b w:val="0"/>
                <w:bCs w:val="0"/>
                <w:i w:val="0"/>
                <w:color w:val="000000"/>
                <w:sz w:val="18"/>
                <w:szCs w:val="18"/>
                <w:u w:val="none"/>
              </w:rPr>
            </w:pP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FD4879">
            <w:pPr>
              <w:keepNext w:val="0"/>
              <w:keepLines w:val="0"/>
              <w:widowControl/>
              <w:suppressLineNumbers w:val="0"/>
              <w:jc w:val="center"/>
              <w:textAlignment w:val="center"/>
              <w:rPr>
                <w:rFonts w:hint="eastAsia" w:ascii="仿宋_GB2312" w:hAnsi="仿宋_GB2312" w:eastAsia="仿宋_GB2312" w:cs="仿宋_GB2312"/>
                <w:b w:val="0"/>
                <w:bCs w:val="0"/>
                <w:i w:val="0"/>
                <w:color w:val="000000"/>
                <w:kern w:val="0"/>
                <w:sz w:val="18"/>
                <w:szCs w:val="18"/>
                <w:u w:val="none"/>
                <w:lang w:val="en-US" w:eastAsia="zh-CN" w:bidi="ar"/>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7E858691">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3F70DC7">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14:paraId="4C7F2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2" w:hRule="atLeast"/>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41805E">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2FD34AD3">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r>
      <w:tr w14:paraId="462F0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2"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475D60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三</w:t>
            </w: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C40575D">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绿化养护费</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1A75749">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r>
      <w:tr w14:paraId="4AE2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AE1F2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B41094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肥料</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64E6EC01">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0.20元/平方米*次*1,000.00平方米*4次/年</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4"/>
                <w:rFonts w:hint="eastAsia" w:ascii="仿宋_GB2312" w:hAnsi="仿宋_GB2312" w:eastAsia="仿宋_GB2312" w:cs="仿宋_GB2312"/>
                <w:b w:val="0"/>
                <w:bCs w:val="0"/>
                <w:sz w:val="18"/>
                <w:szCs w:val="18"/>
                <w:lang w:val="en-US" w:eastAsia="zh-CN" w:bidi="ar"/>
              </w:rPr>
              <w:t>800.00元/年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C60128">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14:paraId="491F2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099829D">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DF2E7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农药</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08BBCD7">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0.20元/平方米*次*1,000.00平方米*6次/年</w:t>
            </w:r>
            <w:r>
              <w:rPr>
                <w:rFonts w:hint="eastAsia" w:ascii="仿宋_GB2312" w:hAnsi="仿宋_GB2312" w:eastAsia="仿宋_GB2312" w:cs="仿宋_GB2312"/>
                <w:b w:val="0"/>
                <w:bCs w:val="0"/>
                <w:i w:val="0"/>
                <w:color w:val="000000"/>
                <w:kern w:val="0"/>
                <w:sz w:val="18"/>
                <w:szCs w:val="18"/>
                <w:u w:val="none"/>
                <w:lang w:val="en-US" w:eastAsia="zh-CN" w:bidi="ar"/>
              </w:rPr>
              <w:t>＝</w:t>
            </w:r>
            <w:r>
              <w:rPr>
                <w:rStyle w:val="14"/>
                <w:rFonts w:hint="eastAsia" w:ascii="仿宋_GB2312" w:hAnsi="仿宋_GB2312" w:eastAsia="仿宋_GB2312" w:cs="仿宋_GB2312"/>
                <w:b w:val="0"/>
                <w:bCs w:val="0"/>
                <w:sz w:val="18"/>
                <w:szCs w:val="18"/>
                <w:lang w:val="en-US" w:eastAsia="zh-CN" w:bidi="ar"/>
              </w:rPr>
              <w:t>1,200.00元/年</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31A1B32">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r>
      <w:tr w14:paraId="4F3FE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69"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48E14FF">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E4B6CEB">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工具及浇水等设施检修、更新</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6F8A190">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1,000.00元/年</w:t>
            </w: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F3D7764">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剪枝刀、镰刀、油锯、喷药器、塑料水管、水管接头、水管球阀等，按实际产生结算。</w:t>
            </w:r>
          </w:p>
        </w:tc>
      </w:tr>
      <w:tr w14:paraId="06239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7"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654A492">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4</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7A6757BD">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树木防冻处理</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CEB6D73">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3,000.00元/年</w:t>
            </w: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DDD9C9F">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石灰涂白工艺的</w:t>
            </w:r>
            <w:r>
              <w:rPr>
                <w:rStyle w:val="14"/>
                <w:rFonts w:hint="eastAsia" w:ascii="仿宋_GB2312" w:hAnsi="仿宋_GB2312" w:eastAsia="仿宋_GB2312" w:cs="仿宋_GB2312"/>
                <w:b w:val="0"/>
                <w:bCs w:val="0"/>
                <w:sz w:val="18"/>
                <w:szCs w:val="18"/>
                <w:lang w:val="en-US" w:eastAsia="zh-CN" w:bidi="ar"/>
              </w:rPr>
              <w:br w:type="textWrapping"/>
            </w:r>
            <w:r>
              <w:rPr>
                <w:rStyle w:val="14"/>
                <w:rFonts w:hint="eastAsia" w:ascii="仿宋_GB2312" w:hAnsi="仿宋_GB2312" w:eastAsia="仿宋_GB2312" w:cs="仿宋_GB2312"/>
                <w:b w:val="0"/>
                <w:bCs w:val="0"/>
                <w:sz w:val="18"/>
                <w:szCs w:val="18"/>
                <w:lang w:val="en-US" w:eastAsia="zh-CN" w:bidi="ar"/>
              </w:rPr>
              <w:t>材料及人工费用，按实际产生结算。</w:t>
            </w:r>
          </w:p>
        </w:tc>
      </w:tr>
      <w:tr w14:paraId="3218D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7"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A3E7CB6">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5</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58D172E">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年度大修剪</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151E96C">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5,000.00元/年</w:t>
            </w: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A2B9E1B">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单棵类树种的隐患、遮挡、造型的修剪及清理处理，按实际产生结算。</w:t>
            </w:r>
          </w:p>
        </w:tc>
      </w:tr>
      <w:tr w14:paraId="3B660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C6435C">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6</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BE1120">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5B17CA27">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r>
              <w:rPr>
                <w:rStyle w:val="14"/>
                <w:rFonts w:hint="eastAsia" w:ascii="仿宋_GB2312" w:hAnsi="仿宋_GB2312" w:eastAsia="仿宋_GB2312" w:cs="仿宋_GB2312"/>
                <w:b w:val="0"/>
                <w:bCs w:val="0"/>
                <w:sz w:val="18"/>
                <w:szCs w:val="18"/>
                <w:lang w:val="en-US" w:eastAsia="zh-CN" w:bidi="ar"/>
              </w:rPr>
              <w:t>按实际产生结算</w:t>
            </w: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414E12F">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r>
      <w:tr w14:paraId="719F8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2F0361F">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c>
          <w:tcPr>
            <w:tcW w:w="153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4E8EA43">
            <w:pPr>
              <w:keepNext w:val="0"/>
              <w:keepLines w:val="0"/>
              <w:widowControl/>
              <w:suppressLineNumbers w:val="0"/>
              <w:jc w:val="center"/>
              <w:textAlignment w:val="center"/>
              <w:rPr>
                <w:rStyle w:val="14"/>
                <w:rFonts w:hint="eastAsia" w:ascii="仿宋_GB2312" w:hAnsi="仿宋_GB2312" w:eastAsia="仿宋_GB2312" w:cs="仿宋_GB2312"/>
                <w:b w:val="0"/>
                <w:bCs w:val="0"/>
                <w:sz w:val="18"/>
                <w:szCs w:val="18"/>
                <w:lang w:val="en-US" w:eastAsia="zh-CN" w:bidi="ar"/>
              </w:rPr>
            </w:pPr>
          </w:p>
        </w:tc>
      </w:tr>
      <w:tr w14:paraId="60893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2"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CA3CAF4">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四</w:t>
            </w: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75CD928">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保洁服务用品费</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5CE1C8">
            <w:pPr>
              <w:rPr>
                <w:rFonts w:hint="eastAsia" w:ascii="仿宋_GB2312" w:hAnsi="仿宋_GB2312" w:eastAsia="仿宋_GB2312" w:cs="仿宋_GB2312"/>
                <w:b w:val="0"/>
                <w:bCs w:val="0"/>
                <w:i w:val="0"/>
                <w:color w:val="000000"/>
                <w:sz w:val="18"/>
                <w:szCs w:val="18"/>
                <w:u w:val="none"/>
              </w:rPr>
            </w:pPr>
          </w:p>
        </w:tc>
      </w:tr>
      <w:tr w14:paraId="3130A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98F613D">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F74F8B1">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保洁工具、用品</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61F25DB">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9,000.00元（扫把、拖把、毛巾、撮箕、垃圾袋、便盆刷、洗洁精、消毒液、杀虫剂等）</w:t>
            </w:r>
          </w:p>
        </w:tc>
        <w:tc>
          <w:tcPr>
            <w:tcW w:w="15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F697F5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2667C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2" w:hRule="atLeast"/>
        </w:trPr>
        <w:tc>
          <w:tcPr>
            <w:tcW w:w="73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5EEB15D0">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2</w:t>
            </w:r>
          </w:p>
        </w:tc>
        <w:tc>
          <w:tcPr>
            <w:tcW w:w="288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659EA2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垃圾桶</w:t>
            </w:r>
          </w:p>
        </w:tc>
        <w:tc>
          <w:tcPr>
            <w:tcW w:w="3766"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22957712">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78只×8.00元/只＝624.00元/年</w:t>
            </w: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0D7981BD">
            <w:pPr>
              <w:jc w:val="center"/>
              <w:rPr>
                <w:rFonts w:hint="eastAsia" w:ascii="仿宋_GB2312" w:hAnsi="仿宋_GB2312" w:eastAsia="仿宋_GB2312" w:cs="仿宋_GB2312"/>
                <w:b w:val="0"/>
                <w:bCs w:val="0"/>
                <w:i w:val="0"/>
                <w:color w:val="000000"/>
                <w:sz w:val="18"/>
                <w:szCs w:val="18"/>
                <w:u w:val="none"/>
              </w:rPr>
            </w:pPr>
          </w:p>
        </w:tc>
      </w:tr>
      <w:tr w14:paraId="21B0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7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799F3">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3</w:t>
            </w:r>
          </w:p>
        </w:tc>
        <w:tc>
          <w:tcPr>
            <w:tcW w:w="28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BFD6A7">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合计</w:t>
            </w:r>
          </w:p>
        </w:tc>
        <w:tc>
          <w:tcPr>
            <w:tcW w:w="3766" w:type="dxa"/>
            <w:gridSpan w:val="2"/>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14:paraId="416A8D7A">
            <w:pPr>
              <w:jc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1B0D564F">
            <w:pPr>
              <w:jc w:val="center"/>
              <w:rPr>
                <w:rFonts w:hint="eastAsia" w:ascii="仿宋_GB2312" w:hAnsi="仿宋_GB2312" w:eastAsia="仿宋_GB2312" w:cs="仿宋_GB2312"/>
                <w:b w:val="0"/>
                <w:bCs w:val="0"/>
                <w:i w:val="0"/>
                <w:color w:val="000000"/>
                <w:sz w:val="18"/>
                <w:szCs w:val="18"/>
                <w:u w:val="none"/>
              </w:rPr>
            </w:pPr>
          </w:p>
        </w:tc>
      </w:tr>
      <w:tr w14:paraId="70348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FE247F9">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D85B8AD">
            <w:pPr>
              <w:rPr>
                <w:rFonts w:hint="eastAsia" w:ascii="仿宋_GB2312" w:hAnsi="仿宋_GB2312" w:eastAsia="仿宋_GB2312" w:cs="仿宋_GB2312"/>
                <w:b w:val="0"/>
                <w:bCs w:val="0"/>
                <w:i w:val="0"/>
                <w:color w:val="000000"/>
                <w:sz w:val="18"/>
                <w:szCs w:val="18"/>
                <w:u w:val="none"/>
              </w:rPr>
            </w:pPr>
          </w:p>
        </w:tc>
      </w:tr>
      <w:tr w14:paraId="636B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3" w:hRule="atLeast"/>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614A2E0">
            <w:pPr>
              <w:jc w:val="center"/>
              <w:rPr>
                <w:rFonts w:hint="eastAsia" w:ascii="仿宋_GB2312" w:hAnsi="仿宋_GB2312" w:eastAsia="仿宋_GB2312" w:cs="仿宋_GB2312"/>
                <w:b w:val="0"/>
                <w:bCs w:val="0"/>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5D52F78D">
            <w:pPr>
              <w:rPr>
                <w:rFonts w:hint="eastAsia" w:ascii="仿宋_GB2312" w:hAnsi="仿宋_GB2312" w:eastAsia="仿宋_GB2312" w:cs="仿宋_GB2312"/>
                <w:b w:val="0"/>
                <w:bCs w:val="0"/>
                <w:i w:val="0"/>
                <w:color w:val="000000"/>
                <w:sz w:val="18"/>
                <w:szCs w:val="18"/>
                <w:u w:val="none"/>
              </w:rPr>
            </w:pPr>
          </w:p>
        </w:tc>
      </w:tr>
      <w:tr w14:paraId="3755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6"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F91EBD5">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五</w:t>
            </w: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18720C8">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运行成本合计（甲、乙双方据实结算）此项为</w:t>
            </w:r>
            <w:r>
              <w:rPr>
                <w:rFonts w:hint="eastAsia" w:ascii="仿宋_GB2312" w:hAnsi="仿宋_GB2312" w:eastAsia="仿宋_GB2312" w:cs="仿宋_GB2312"/>
                <w:b w:val="0"/>
                <w:bCs w:val="0"/>
                <w:i w:val="0"/>
                <w:color w:val="auto"/>
                <w:kern w:val="0"/>
                <w:sz w:val="18"/>
                <w:szCs w:val="18"/>
                <w:highlight w:val="none"/>
                <w:u w:val="none"/>
                <w:lang w:val="en-US" w:eastAsia="zh-CN" w:bidi="ar"/>
              </w:rPr>
              <w:t>预计</w:t>
            </w:r>
            <w:r>
              <w:rPr>
                <w:rFonts w:hint="eastAsia" w:ascii="仿宋_GB2312" w:hAnsi="仿宋_GB2312" w:eastAsia="仿宋_GB2312" w:cs="仿宋_GB2312"/>
                <w:b w:val="0"/>
                <w:bCs w:val="0"/>
                <w:i w:val="0"/>
                <w:color w:val="000000"/>
                <w:kern w:val="0"/>
                <w:sz w:val="18"/>
                <w:szCs w:val="18"/>
                <w:u w:val="none"/>
                <w:lang w:val="en-US" w:eastAsia="zh-CN" w:bidi="ar"/>
              </w:rPr>
              <w:t>成本</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ABCA3E6">
            <w:pPr>
              <w:rPr>
                <w:rFonts w:hint="eastAsia" w:ascii="仿宋_GB2312" w:hAnsi="仿宋_GB2312" w:eastAsia="仿宋_GB2312" w:cs="仿宋_GB2312"/>
                <w:b w:val="0"/>
                <w:bCs w:val="0"/>
                <w:i w:val="0"/>
                <w:color w:val="000000"/>
                <w:sz w:val="18"/>
                <w:szCs w:val="18"/>
                <w:u w:val="none"/>
              </w:rPr>
            </w:pPr>
          </w:p>
        </w:tc>
      </w:tr>
      <w:tr w14:paraId="3120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2"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6C04C13F">
            <w:pPr>
              <w:jc w:val="center"/>
              <w:rPr>
                <w:rFonts w:hint="eastAsia" w:ascii="仿宋_GB2312" w:hAnsi="仿宋_GB2312" w:eastAsia="仿宋_GB2312" w:cs="仿宋_GB2312"/>
                <w:b w:val="0"/>
                <w:bCs w:val="0"/>
                <w:i w:val="0"/>
                <w:color w:val="000000"/>
                <w:sz w:val="18"/>
                <w:szCs w:val="18"/>
                <w:u w:val="none"/>
              </w:rPr>
            </w:pP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AE1BAC4">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164,500.00元+142,176.00元+11,000.00元+9,624.00元＝327,300.00元</w:t>
            </w:r>
          </w:p>
        </w:tc>
        <w:tc>
          <w:tcPr>
            <w:tcW w:w="153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D2745FA">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按实际产生结算</w:t>
            </w:r>
          </w:p>
        </w:tc>
      </w:tr>
      <w:tr w14:paraId="4FE46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7392" w:type="dxa"/>
            <w:gridSpan w:val="6"/>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4960EA8A">
            <w:pPr>
              <w:jc w:val="center"/>
              <w:rPr>
                <w:rFonts w:hint="eastAsia" w:ascii="仿宋_GB2312" w:hAnsi="仿宋_GB2312" w:eastAsia="仿宋_GB2312" w:cs="仿宋_GB2312"/>
                <w:b w:val="0"/>
                <w:bCs w:val="0"/>
                <w:i w:val="0"/>
                <w:color w:val="000000"/>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39978923">
            <w:pPr>
              <w:jc w:val="center"/>
              <w:rPr>
                <w:rFonts w:hint="eastAsia" w:ascii="仿宋_GB2312" w:hAnsi="仿宋_GB2312" w:eastAsia="仿宋_GB2312" w:cs="仿宋_GB2312"/>
                <w:b w:val="0"/>
                <w:bCs w:val="0"/>
                <w:i w:val="0"/>
                <w:color w:val="000000"/>
                <w:sz w:val="18"/>
                <w:szCs w:val="18"/>
                <w:u w:val="none"/>
              </w:rPr>
            </w:pPr>
          </w:p>
        </w:tc>
      </w:tr>
      <w:tr w14:paraId="6ABB7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8"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3564272F">
            <w:pPr>
              <w:keepNext w:val="0"/>
              <w:keepLines w:val="0"/>
              <w:widowControl/>
              <w:suppressLineNumbers w:val="0"/>
              <w:jc w:val="center"/>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六</w:t>
            </w: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061DBEC0">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rPr>
            </w:pPr>
            <w:r>
              <w:rPr>
                <w:rFonts w:hint="eastAsia" w:ascii="仿宋_GB2312" w:hAnsi="仿宋_GB2312" w:eastAsia="仿宋_GB2312" w:cs="仿宋_GB2312"/>
                <w:b w:val="0"/>
                <w:bCs w:val="0"/>
                <w:i w:val="0"/>
                <w:color w:val="000000"/>
                <w:kern w:val="0"/>
                <w:sz w:val="18"/>
                <w:szCs w:val="18"/>
                <w:u w:val="none"/>
                <w:lang w:val="en-US" w:eastAsia="zh-CN" w:bidi="ar"/>
              </w:rPr>
              <w:t>运营服务管理费</w:t>
            </w:r>
          </w:p>
        </w:tc>
        <w:tc>
          <w:tcPr>
            <w:tcW w:w="153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14:paraId="4FA1F121">
            <w:pPr>
              <w:jc w:val="center"/>
              <w:rPr>
                <w:rFonts w:hint="eastAsia" w:ascii="仿宋_GB2312" w:hAnsi="仿宋_GB2312" w:eastAsia="仿宋_GB2312" w:cs="仿宋_GB2312"/>
                <w:b w:val="0"/>
                <w:bCs w:val="0"/>
                <w:i w:val="0"/>
                <w:color w:val="000000"/>
                <w:sz w:val="18"/>
                <w:szCs w:val="18"/>
                <w:u w:val="none"/>
              </w:rPr>
            </w:pPr>
          </w:p>
        </w:tc>
      </w:tr>
      <w:tr w14:paraId="0DAA5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73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82A7D55">
            <w:pPr>
              <w:jc w:val="center"/>
              <w:rPr>
                <w:rFonts w:hint="eastAsia" w:ascii="仿宋_GB2312" w:hAnsi="仿宋_GB2312" w:eastAsia="仿宋_GB2312" w:cs="仿宋_GB2312"/>
                <w:b w:val="0"/>
                <w:bCs w:val="0"/>
                <w:i w:val="0"/>
                <w:color w:val="000000"/>
                <w:sz w:val="18"/>
                <w:szCs w:val="18"/>
                <w:u w:val="none"/>
              </w:rPr>
            </w:pPr>
          </w:p>
        </w:tc>
        <w:tc>
          <w:tcPr>
            <w:tcW w:w="6654"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73D112B5">
            <w:pPr>
              <w:keepNext w:val="0"/>
              <w:keepLines w:val="0"/>
              <w:widowControl/>
              <w:suppressLineNumbers w:val="0"/>
              <w:jc w:val="left"/>
              <w:textAlignment w:val="center"/>
              <w:rPr>
                <w:rFonts w:hint="eastAsia" w:ascii="仿宋_GB2312" w:hAnsi="仿宋_GB2312" w:eastAsia="仿宋_GB2312" w:cs="仿宋_GB2312"/>
                <w:b w:val="0"/>
                <w:bCs w:val="0"/>
                <w:i w:val="0"/>
                <w:color w:val="000000"/>
                <w:sz w:val="18"/>
                <w:szCs w:val="18"/>
                <w:u w:val="none"/>
                <w:lang w:val="en-US" w:eastAsia="zh-CN"/>
              </w:rPr>
            </w:pPr>
            <w:r>
              <w:rPr>
                <w:rFonts w:hint="eastAsia" w:ascii="仿宋_GB2312" w:hAnsi="仿宋_GB2312" w:eastAsia="仿宋_GB2312" w:cs="仿宋_GB2312"/>
                <w:b w:val="0"/>
                <w:bCs w:val="0"/>
                <w:i w:val="0"/>
                <w:color w:val="000000"/>
                <w:sz w:val="18"/>
                <w:szCs w:val="18"/>
                <w:u w:val="none"/>
                <w:lang w:val="en-US" w:eastAsia="zh-CN"/>
              </w:rPr>
              <w:t>按10.00%计算</w:t>
            </w:r>
          </w:p>
        </w:tc>
        <w:tc>
          <w:tcPr>
            <w:tcW w:w="153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14:paraId="103DCD2D">
            <w:pPr>
              <w:rPr>
                <w:rFonts w:hint="eastAsia" w:ascii="仿宋_GB2312" w:hAnsi="仿宋_GB2312" w:eastAsia="仿宋_GB2312" w:cs="仿宋_GB2312"/>
                <w:b w:val="0"/>
                <w:bCs w:val="0"/>
                <w:i w:val="0"/>
                <w:color w:val="000000"/>
                <w:sz w:val="18"/>
                <w:szCs w:val="18"/>
                <w:u w:val="none"/>
              </w:rPr>
            </w:pPr>
          </w:p>
        </w:tc>
      </w:tr>
    </w:tbl>
    <w:p w14:paraId="0C432D65">
      <w:pPr>
        <w:keepNext w:val="0"/>
        <w:keepLines w:val="0"/>
        <w:pageBreakBefore w:val="0"/>
        <w:widowControl/>
        <w:numPr>
          <w:ilvl w:val="0"/>
          <w:numId w:val="0"/>
        </w:numPr>
        <w:kinsoku/>
        <w:wordWrap/>
        <w:overflowPunct w:val="0"/>
        <w:topLinePunct w:val="0"/>
        <w:autoSpaceDE w:val="0"/>
        <w:autoSpaceDN w:val="0"/>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七、</w:t>
      </w:r>
      <w:r>
        <w:rPr>
          <w:rFonts w:hint="eastAsia" w:ascii="方正黑体_GBK" w:hAnsi="方正黑体_GBK" w:eastAsia="方正黑体_GBK" w:cs="方正黑体_GBK"/>
          <w:kern w:val="0"/>
          <w:sz w:val="32"/>
          <w:szCs w:val="32"/>
        </w:rPr>
        <w:t>项目实施计划</w:t>
      </w:r>
    </w:p>
    <w:p w14:paraId="05EDF301">
      <w:pPr>
        <w:keepNext w:val="0"/>
        <w:keepLines w:val="0"/>
        <w:pageBreakBefore w:val="0"/>
        <w:widowControl/>
        <w:kinsoku/>
        <w:wordWrap/>
        <w:overflowPunct w:val="0"/>
        <w:topLinePunct w:val="0"/>
        <w:autoSpaceDE w:val="0"/>
        <w:autoSpaceDN w:val="0"/>
        <w:bidi w:val="0"/>
        <w:adjustRightInd/>
        <w:snapToGrid/>
        <w:spacing w:line="590" w:lineRule="exact"/>
        <w:ind w:left="0" w:leftChars="0" w:right="0" w:rightChars="0" w:firstLine="640" w:firstLineChars="200"/>
        <w:jc w:val="both"/>
        <w:textAlignment w:val="auto"/>
        <w:outlineLvl w:val="9"/>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lang w:eastAsia="zh-CN"/>
        </w:rPr>
        <w:t>计划开展时间：</w:t>
      </w:r>
      <w:r>
        <w:rPr>
          <w:rFonts w:hint="default" w:ascii="Times New Roman" w:hAnsi="Times New Roman" w:eastAsia="方正仿宋_GBK" w:cs="Times New Roman"/>
          <w:color w:val="auto"/>
          <w:kern w:val="0"/>
          <w:sz w:val="32"/>
          <w:szCs w:val="32"/>
          <w:highlight w:val="none"/>
        </w:rPr>
        <w:t>202</w:t>
      </w:r>
      <w:r>
        <w:rPr>
          <w:rFonts w:hint="default" w:ascii="Times New Roman" w:hAnsi="Times New Roman" w:eastAsia="方正仿宋_GBK" w:cs="Times New Roman"/>
          <w:color w:val="auto"/>
          <w:kern w:val="0"/>
          <w:sz w:val="32"/>
          <w:szCs w:val="32"/>
          <w:highlight w:val="none"/>
          <w:lang w:val="en-US" w:eastAsia="zh-CN"/>
        </w:rPr>
        <w:t>5</w:t>
      </w:r>
      <w:r>
        <w:rPr>
          <w:rFonts w:hint="default" w:ascii="Times New Roman" w:hAnsi="Times New Roman" w:eastAsia="方正仿宋_GBK" w:cs="Times New Roman"/>
          <w:color w:val="auto"/>
          <w:kern w:val="0"/>
          <w:sz w:val="32"/>
          <w:szCs w:val="32"/>
          <w:highlight w:val="none"/>
        </w:rPr>
        <w:t>年1月至12月</w:t>
      </w:r>
    </w:p>
    <w:p w14:paraId="467C642E">
      <w:pPr>
        <w:keepNext w:val="0"/>
        <w:keepLines w:val="0"/>
        <w:pageBreakBefore w:val="0"/>
        <w:widowControl/>
        <w:numPr>
          <w:ilvl w:val="0"/>
          <w:numId w:val="0"/>
        </w:numPr>
        <w:kinsoku/>
        <w:wordWrap/>
        <w:overflowPunct w:val="0"/>
        <w:topLinePunct w:val="0"/>
        <w:autoSpaceDE w:val="0"/>
        <w:autoSpaceDN w:val="0"/>
        <w:bidi w:val="0"/>
        <w:adjustRightInd/>
        <w:snapToGrid/>
        <w:spacing w:line="590" w:lineRule="exact"/>
        <w:ind w:firstLine="640" w:firstLineChars="200"/>
        <w:jc w:val="both"/>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lang w:val="en-US" w:eastAsia="zh-CN"/>
        </w:rPr>
        <w:t>八、</w:t>
      </w:r>
      <w:r>
        <w:rPr>
          <w:rFonts w:hint="eastAsia" w:ascii="方正黑体_GBK" w:hAnsi="方正黑体_GBK" w:eastAsia="方正黑体_GBK" w:cs="方正黑体_GBK"/>
          <w:kern w:val="0"/>
          <w:sz w:val="32"/>
          <w:szCs w:val="32"/>
        </w:rPr>
        <w:t>项目实施成效</w:t>
      </w:r>
    </w:p>
    <w:p w14:paraId="0AECDB5F">
      <w:pPr>
        <w:keepNext w:val="0"/>
        <w:keepLines w:val="0"/>
        <w:pageBreakBefore w:val="0"/>
        <w:widowControl/>
        <w:kinsoku/>
        <w:wordWrap/>
        <w:overflowPunct w:val="0"/>
        <w:topLinePunct w:val="0"/>
        <w:autoSpaceDE w:val="0"/>
        <w:autoSpaceDN w:val="0"/>
        <w:bidi w:val="0"/>
        <w:adjustRightInd/>
        <w:snapToGrid/>
        <w:spacing w:line="590" w:lineRule="exact"/>
        <w:ind w:right="0" w:rightChars="0" w:firstLine="640" w:firstLineChars="200"/>
        <w:jc w:val="both"/>
        <w:textAlignment w:val="auto"/>
        <w:outlineLvl w:val="9"/>
        <w:rPr>
          <w:rFonts w:hint="eastAsia"/>
        </w:rPr>
      </w:pPr>
      <w:r>
        <w:rPr>
          <w:rFonts w:hint="default" w:ascii="Times New Roman" w:hAnsi="Times New Roman" w:eastAsia="方正仿宋_GBK" w:cs="Times New Roman"/>
          <w:color w:val="auto"/>
          <w:kern w:val="0"/>
          <w:sz w:val="32"/>
          <w:szCs w:val="32"/>
          <w:highlight w:val="none"/>
          <w:lang w:val="en-US" w:eastAsia="zh-CN"/>
        </w:rPr>
        <w:t>完成设施设备安全检查次数大于300天以上，保证设备正常运行；保证警示教育基地日常运行、管理维护“玉溪市监察委员会留置场所新平分点”办案点；进一步提升玉溪市留置隔离专区服务保障能力和水平；维护基础设施正常运转，保证单位日常运行；推进纪律教育常态化、警示教育长效化，提高后勤服务质量助推市县纪委监委审查调查工作。</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864D9">
    <w:pPr>
      <w:ind w:right="42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EA9EC">
    <w:pPr>
      <w:ind w:left="420" w:leftChars="200"/>
      <w:jc w:val="lef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2</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NzUwODgxMDQ0ODA4ZjNkYjc3ODU3MzRhMWNkNjcifQ=="/>
  </w:docVars>
  <w:rsids>
    <w:rsidRoot w:val="001521BC"/>
    <w:rsid w:val="00001E17"/>
    <w:rsid w:val="000220FB"/>
    <w:rsid w:val="00034413"/>
    <w:rsid w:val="00035984"/>
    <w:rsid w:val="000418A5"/>
    <w:rsid w:val="00051D97"/>
    <w:rsid w:val="00052849"/>
    <w:rsid w:val="00055225"/>
    <w:rsid w:val="00060D0C"/>
    <w:rsid w:val="00062A88"/>
    <w:rsid w:val="00066E60"/>
    <w:rsid w:val="00073551"/>
    <w:rsid w:val="000748B2"/>
    <w:rsid w:val="00080484"/>
    <w:rsid w:val="00095044"/>
    <w:rsid w:val="000A251B"/>
    <w:rsid w:val="000A431F"/>
    <w:rsid w:val="000B1811"/>
    <w:rsid w:val="000B2BBD"/>
    <w:rsid w:val="000B74B8"/>
    <w:rsid w:val="000C6457"/>
    <w:rsid w:val="000D3464"/>
    <w:rsid w:val="000D7635"/>
    <w:rsid w:val="000E0332"/>
    <w:rsid w:val="000E37AC"/>
    <w:rsid w:val="000E3ECB"/>
    <w:rsid w:val="000F08DA"/>
    <w:rsid w:val="000F12D9"/>
    <w:rsid w:val="000F14E8"/>
    <w:rsid w:val="000F22C3"/>
    <w:rsid w:val="00104612"/>
    <w:rsid w:val="00110090"/>
    <w:rsid w:val="00113688"/>
    <w:rsid w:val="00113EFE"/>
    <w:rsid w:val="00114E89"/>
    <w:rsid w:val="0012002B"/>
    <w:rsid w:val="00127596"/>
    <w:rsid w:val="0013253F"/>
    <w:rsid w:val="00144222"/>
    <w:rsid w:val="001448A0"/>
    <w:rsid w:val="001521BC"/>
    <w:rsid w:val="00155E4A"/>
    <w:rsid w:val="00163527"/>
    <w:rsid w:val="00176BDB"/>
    <w:rsid w:val="00187D1E"/>
    <w:rsid w:val="00195F8A"/>
    <w:rsid w:val="00196A26"/>
    <w:rsid w:val="001A33A8"/>
    <w:rsid w:val="001A35E5"/>
    <w:rsid w:val="001A4D78"/>
    <w:rsid w:val="001B1C82"/>
    <w:rsid w:val="001C1DB3"/>
    <w:rsid w:val="001C488F"/>
    <w:rsid w:val="001C7633"/>
    <w:rsid w:val="001D433E"/>
    <w:rsid w:val="001E232C"/>
    <w:rsid w:val="001E2A2B"/>
    <w:rsid w:val="001E3180"/>
    <w:rsid w:val="001E4129"/>
    <w:rsid w:val="001E688E"/>
    <w:rsid w:val="00200E81"/>
    <w:rsid w:val="002029C3"/>
    <w:rsid w:val="0020493E"/>
    <w:rsid w:val="00214FCB"/>
    <w:rsid w:val="00217E67"/>
    <w:rsid w:val="00222C21"/>
    <w:rsid w:val="00222D3D"/>
    <w:rsid w:val="00225AFF"/>
    <w:rsid w:val="00227BE1"/>
    <w:rsid w:val="002308A2"/>
    <w:rsid w:val="00233796"/>
    <w:rsid w:val="00234DB6"/>
    <w:rsid w:val="00235CE7"/>
    <w:rsid w:val="00236969"/>
    <w:rsid w:val="0023722A"/>
    <w:rsid w:val="002461A1"/>
    <w:rsid w:val="00252E8B"/>
    <w:rsid w:val="0025402C"/>
    <w:rsid w:val="002655EC"/>
    <w:rsid w:val="002702BA"/>
    <w:rsid w:val="00274970"/>
    <w:rsid w:val="00274FED"/>
    <w:rsid w:val="002761AA"/>
    <w:rsid w:val="0027746A"/>
    <w:rsid w:val="00281B3B"/>
    <w:rsid w:val="00282D4C"/>
    <w:rsid w:val="002E5524"/>
    <w:rsid w:val="002F4460"/>
    <w:rsid w:val="002F6A66"/>
    <w:rsid w:val="0030093F"/>
    <w:rsid w:val="00300CE8"/>
    <w:rsid w:val="003045A8"/>
    <w:rsid w:val="0030742D"/>
    <w:rsid w:val="00313E50"/>
    <w:rsid w:val="00314884"/>
    <w:rsid w:val="0031771D"/>
    <w:rsid w:val="00333962"/>
    <w:rsid w:val="00333F5E"/>
    <w:rsid w:val="0034564E"/>
    <w:rsid w:val="00345A16"/>
    <w:rsid w:val="00351AE4"/>
    <w:rsid w:val="00362683"/>
    <w:rsid w:val="00370D86"/>
    <w:rsid w:val="00370DEA"/>
    <w:rsid w:val="00373E19"/>
    <w:rsid w:val="00380309"/>
    <w:rsid w:val="003A0756"/>
    <w:rsid w:val="003A0EA6"/>
    <w:rsid w:val="003A173C"/>
    <w:rsid w:val="003A63FC"/>
    <w:rsid w:val="003B4086"/>
    <w:rsid w:val="003B4443"/>
    <w:rsid w:val="003B6315"/>
    <w:rsid w:val="003B6558"/>
    <w:rsid w:val="003B6768"/>
    <w:rsid w:val="003C3799"/>
    <w:rsid w:val="003C5EE3"/>
    <w:rsid w:val="003C7BF0"/>
    <w:rsid w:val="003D3AA9"/>
    <w:rsid w:val="003E0F76"/>
    <w:rsid w:val="003E3DC4"/>
    <w:rsid w:val="003E7F52"/>
    <w:rsid w:val="003F3D83"/>
    <w:rsid w:val="004032A7"/>
    <w:rsid w:val="00404306"/>
    <w:rsid w:val="00414618"/>
    <w:rsid w:val="00426D78"/>
    <w:rsid w:val="00436E52"/>
    <w:rsid w:val="004446D4"/>
    <w:rsid w:val="00446E09"/>
    <w:rsid w:val="00447F11"/>
    <w:rsid w:val="00453AEB"/>
    <w:rsid w:val="0045542F"/>
    <w:rsid w:val="00456A5D"/>
    <w:rsid w:val="00457FDA"/>
    <w:rsid w:val="00460E31"/>
    <w:rsid w:val="00465E84"/>
    <w:rsid w:val="00496ABE"/>
    <w:rsid w:val="004A7E26"/>
    <w:rsid w:val="004B325C"/>
    <w:rsid w:val="004B5939"/>
    <w:rsid w:val="004B60FF"/>
    <w:rsid w:val="004C6EB6"/>
    <w:rsid w:val="004D502C"/>
    <w:rsid w:val="004D57C0"/>
    <w:rsid w:val="004D5CDD"/>
    <w:rsid w:val="004F6335"/>
    <w:rsid w:val="004F6D4E"/>
    <w:rsid w:val="00501827"/>
    <w:rsid w:val="00501FC4"/>
    <w:rsid w:val="00530D3E"/>
    <w:rsid w:val="0053317C"/>
    <w:rsid w:val="0053390D"/>
    <w:rsid w:val="0053482E"/>
    <w:rsid w:val="005357B9"/>
    <w:rsid w:val="00535FD9"/>
    <w:rsid w:val="00537087"/>
    <w:rsid w:val="00550D4C"/>
    <w:rsid w:val="005571D0"/>
    <w:rsid w:val="00560EE1"/>
    <w:rsid w:val="00561EBC"/>
    <w:rsid w:val="005625C8"/>
    <w:rsid w:val="00565CE2"/>
    <w:rsid w:val="00573AD4"/>
    <w:rsid w:val="0059093D"/>
    <w:rsid w:val="005909B3"/>
    <w:rsid w:val="00591B28"/>
    <w:rsid w:val="00594900"/>
    <w:rsid w:val="005A3E0A"/>
    <w:rsid w:val="005A3E83"/>
    <w:rsid w:val="005A5C95"/>
    <w:rsid w:val="005B5664"/>
    <w:rsid w:val="005C3B5C"/>
    <w:rsid w:val="005C4A24"/>
    <w:rsid w:val="005C4CE1"/>
    <w:rsid w:val="005C59AE"/>
    <w:rsid w:val="005D7886"/>
    <w:rsid w:val="005E0EB3"/>
    <w:rsid w:val="005E0F66"/>
    <w:rsid w:val="005E1B97"/>
    <w:rsid w:val="005F5507"/>
    <w:rsid w:val="006015EF"/>
    <w:rsid w:val="00603C47"/>
    <w:rsid w:val="00603CF8"/>
    <w:rsid w:val="00635897"/>
    <w:rsid w:val="00643DCF"/>
    <w:rsid w:val="006A033A"/>
    <w:rsid w:val="006A5647"/>
    <w:rsid w:val="006B0AC9"/>
    <w:rsid w:val="006B12B2"/>
    <w:rsid w:val="006B21D6"/>
    <w:rsid w:val="006B36B1"/>
    <w:rsid w:val="006B5909"/>
    <w:rsid w:val="006C1ACE"/>
    <w:rsid w:val="006C3B0C"/>
    <w:rsid w:val="006D2D10"/>
    <w:rsid w:val="006D762A"/>
    <w:rsid w:val="006E018F"/>
    <w:rsid w:val="006E0D0F"/>
    <w:rsid w:val="00702059"/>
    <w:rsid w:val="00703290"/>
    <w:rsid w:val="00707434"/>
    <w:rsid w:val="00710BEB"/>
    <w:rsid w:val="007116B1"/>
    <w:rsid w:val="00715767"/>
    <w:rsid w:val="00722FDD"/>
    <w:rsid w:val="00725433"/>
    <w:rsid w:val="007379F0"/>
    <w:rsid w:val="00737F21"/>
    <w:rsid w:val="00747EB4"/>
    <w:rsid w:val="00753ACE"/>
    <w:rsid w:val="00756595"/>
    <w:rsid w:val="00770DB4"/>
    <w:rsid w:val="00782F6E"/>
    <w:rsid w:val="00787292"/>
    <w:rsid w:val="0079410E"/>
    <w:rsid w:val="007957BF"/>
    <w:rsid w:val="00795F1F"/>
    <w:rsid w:val="007960BF"/>
    <w:rsid w:val="007A5848"/>
    <w:rsid w:val="007B5F2C"/>
    <w:rsid w:val="007C48B2"/>
    <w:rsid w:val="007D7C22"/>
    <w:rsid w:val="007E6179"/>
    <w:rsid w:val="007F0CAD"/>
    <w:rsid w:val="007F24F8"/>
    <w:rsid w:val="007F3802"/>
    <w:rsid w:val="007F4C70"/>
    <w:rsid w:val="00804362"/>
    <w:rsid w:val="00804767"/>
    <w:rsid w:val="00821E54"/>
    <w:rsid w:val="0082276F"/>
    <w:rsid w:val="00824610"/>
    <w:rsid w:val="0083222D"/>
    <w:rsid w:val="00840416"/>
    <w:rsid w:val="0085383F"/>
    <w:rsid w:val="008557C9"/>
    <w:rsid w:val="00862348"/>
    <w:rsid w:val="00867594"/>
    <w:rsid w:val="00870A1E"/>
    <w:rsid w:val="00870EE9"/>
    <w:rsid w:val="00872D76"/>
    <w:rsid w:val="008800D1"/>
    <w:rsid w:val="00880FDC"/>
    <w:rsid w:val="00897D0F"/>
    <w:rsid w:val="008A1008"/>
    <w:rsid w:val="008A110C"/>
    <w:rsid w:val="008A29A4"/>
    <w:rsid w:val="008A326A"/>
    <w:rsid w:val="008A768F"/>
    <w:rsid w:val="008B1BA5"/>
    <w:rsid w:val="008B56BC"/>
    <w:rsid w:val="008C2CA1"/>
    <w:rsid w:val="008D6302"/>
    <w:rsid w:val="008E4DE3"/>
    <w:rsid w:val="008E7341"/>
    <w:rsid w:val="009057BF"/>
    <w:rsid w:val="00913E48"/>
    <w:rsid w:val="00921C4F"/>
    <w:rsid w:val="009263FF"/>
    <w:rsid w:val="009325FA"/>
    <w:rsid w:val="00942A47"/>
    <w:rsid w:val="00943ECA"/>
    <w:rsid w:val="00944B18"/>
    <w:rsid w:val="0095039C"/>
    <w:rsid w:val="00953E88"/>
    <w:rsid w:val="00957822"/>
    <w:rsid w:val="009666D4"/>
    <w:rsid w:val="00975CAC"/>
    <w:rsid w:val="009769B3"/>
    <w:rsid w:val="00981369"/>
    <w:rsid w:val="009819C9"/>
    <w:rsid w:val="00982CE6"/>
    <w:rsid w:val="00986247"/>
    <w:rsid w:val="00986B67"/>
    <w:rsid w:val="009925FB"/>
    <w:rsid w:val="00997AC5"/>
    <w:rsid w:val="009A3929"/>
    <w:rsid w:val="009B107D"/>
    <w:rsid w:val="009B114F"/>
    <w:rsid w:val="009B3344"/>
    <w:rsid w:val="009B655D"/>
    <w:rsid w:val="009C02B3"/>
    <w:rsid w:val="009C663F"/>
    <w:rsid w:val="009D71A6"/>
    <w:rsid w:val="009E6CC4"/>
    <w:rsid w:val="009F2950"/>
    <w:rsid w:val="009F3B2C"/>
    <w:rsid w:val="009F47A2"/>
    <w:rsid w:val="009F7FFC"/>
    <w:rsid w:val="00A029F0"/>
    <w:rsid w:val="00A121CE"/>
    <w:rsid w:val="00A2343F"/>
    <w:rsid w:val="00A32193"/>
    <w:rsid w:val="00A34479"/>
    <w:rsid w:val="00A40566"/>
    <w:rsid w:val="00A415AB"/>
    <w:rsid w:val="00A55736"/>
    <w:rsid w:val="00A63B5C"/>
    <w:rsid w:val="00A736EB"/>
    <w:rsid w:val="00A74DDE"/>
    <w:rsid w:val="00A86F26"/>
    <w:rsid w:val="00A90F5D"/>
    <w:rsid w:val="00A942B9"/>
    <w:rsid w:val="00A96828"/>
    <w:rsid w:val="00AA56A9"/>
    <w:rsid w:val="00AA56E6"/>
    <w:rsid w:val="00AB7781"/>
    <w:rsid w:val="00AC559F"/>
    <w:rsid w:val="00AC6FA6"/>
    <w:rsid w:val="00AF19FA"/>
    <w:rsid w:val="00B0606C"/>
    <w:rsid w:val="00B126B7"/>
    <w:rsid w:val="00B168FF"/>
    <w:rsid w:val="00B20AA5"/>
    <w:rsid w:val="00B27152"/>
    <w:rsid w:val="00B36905"/>
    <w:rsid w:val="00B4302F"/>
    <w:rsid w:val="00B43810"/>
    <w:rsid w:val="00B44B52"/>
    <w:rsid w:val="00B5147D"/>
    <w:rsid w:val="00B54F1B"/>
    <w:rsid w:val="00B6108A"/>
    <w:rsid w:val="00B66018"/>
    <w:rsid w:val="00BA5B6D"/>
    <w:rsid w:val="00BB6513"/>
    <w:rsid w:val="00BC5BB2"/>
    <w:rsid w:val="00BC78EE"/>
    <w:rsid w:val="00BC7AF9"/>
    <w:rsid w:val="00BD52CF"/>
    <w:rsid w:val="00BD7D9B"/>
    <w:rsid w:val="00BE2E21"/>
    <w:rsid w:val="00BE3418"/>
    <w:rsid w:val="00BE44C4"/>
    <w:rsid w:val="00BF66E5"/>
    <w:rsid w:val="00BF6A5D"/>
    <w:rsid w:val="00C00111"/>
    <w:rsid w:val="00C007FA"/>
    <w:rsid w:val="00C071DC"/>
    <w:rsid w:val="00C136A7"/>
    <w:rsid w:val="00C149F2"/>
    <w:rsid w:val="00C3256E"/>
    <w:rsid w:val="00C3286F"/>
    <w:rsid w:val="00C32C90"/>
    <w:rsid w:val="00C34703"/>
    <w:rsid w:val="00C36F0E"/>
    <w:rsid w:val="00C37B61"/>
    <w:rsid w:val="00C52BAF"/>
    <w:rsid w:val="00C564F6"/>
    <w:rsid w:val="00C62E84"/>
    <w:rsid w:val="00C673EB"/>
    <w:rsid w:val="00C70B52"/>
    <w:rsid w:val="00C734AB"/>
    <w:rsid w:val="00C81BF2"/>
    <w:rsid w:val="00C871A2"/>
    <w:rsid w:val="00C92495"/>
    <w:rsid w:val="00C96694"/>
    <w:rsid w:val="00CA5494"/>
    <w:rsid w:val="00CB67E0"/>
    <w:rsid w:val="00CC423C"/>
    <w:rsid w:val="00CD1B61"/>
    <w:rsid w:val="00CD7B2A"/>
    <w:rsid w:val="00CE2BC5"/>
    <w:rsid w:val="00CF36E5"/>
    <w:rsid w:val="00D01825"/>
    <w:rsid w:val="00D20AF5"/>
    <w:rsid w:val="00D24273"/>
    <w:rsid w:val="00D25937"/>
    <w:rsid w:val="00D3024B"/>
    <w:rsid w:val="00D50E92"/>
    <w:rsid w:val="00D522B4"/>
    <w:rsid w:val="00D54D0F"/>
    <w:rsid w:val="00D54E7E"/>
    <w:rsid w:val="00D54ED5"/>
    <w:rsid w:val="00D6798B"/>
    <w:rsid w:val="00D71355"/>
    <w:rsid w:val="00D80D2B"/>
    <w:rsid w:val="00D81298"/>
    <w:rsid w:val="00D972AE"/>
    <w:rsid w:val="00DA1B3E"/>
    <w:rsid w:val="00DA295E"/>
    <w:rsid w:val="00DA36AF"/>
    <w:rsid w:val="00DA3F72"/>
    <w:rsid w:val="00DA4842"/>
    <w:rsid w:val="00DB6619"/>
    <w:rsid w:val="00DC3A37"/>
    <w:rsid w:val="00DD7F71"/>
    <w:rsid w:val="00DE1B2B"/>
    <w:rsid w:val="00DE620A"/>
    <w:rsid w:val="00DF0EFC"/>
    <w:rsid w:val="00DF50D1"/>
    <w:rsid w:val="00DF73B0"/>
    <w:rsid w:val="00E110CC"/>
    <w:rsid w:val="00E11884"/>
    <w:rsid w:val="00E2500A"/>
    <w:rsid w:val="00E26C1D"/>
    <w:rsid w:val="00E32817"/>
    <w:rsid w:val="00E411ED"/>
    <w:rsid w:val="00E41E7F"/>
    <w:rsid w:val="00E42A25"/>
    <w:rsid w:val="00E50E6E"/>
    <w:rsid w:val="00E52E85"/>
    <w:rsid w:val="00E54C15"/>
    <w:rsid w:val="00E571BA"/>
    <w:rsid w:val="00E60A0F"/>
    <w:rsid w:val="00E639F9"/>
    <w:rsid w:val="00E76F9E"/>
    <w:rsid w:val="00E77CF3"/>
    <w:rsid w:val="00EA1672"/>
    <w:rsid w:val="00EA2C22"/>
    <w:rsid w:val="00EA734E"/>
    <w:rsid w:val="00EB3CD0"/>
    <w:rsid w:val="00EC3612"/>
    <w:rsid w:val="00ED7280"/>
    <w:rsid w:val="00EF1746"/>
    <w:rsid w:val="00EF4BD7"/>
    <w:rsid w:val="00F0099A"/>
    <w:rsid w:val="00F01518"/>
    <w:rsid w:val="00F053AF"/>
    <w:rsid w:val="00F063FE"/>
    <w:rsid w:val="00F13329"/>
    <w:rsid w:val="00F23B66"/>
    <w:rsid w:val="00F26742"/>
    <w:rsid w:val="00F33F1F"/>
    <w:rsid w:val="00F34A37"/>
    <w:rsid w:val="00F350CB"/>
    <w:rsid w:val="00F73647"/>
    <w:rsid w:val="00F76512"/>
    <w:rsid w:val="00F8527F"/>
    <w:rsid w:val="00F852D9"/>
    <w:rsid w:val="00FA1F64"/>
    <w:rsid w:val="00FA34B2"/>
    <w:rsid w:val="00FA603C"/>
    <w:rsid w:val="00FB5565"/>
    <w:rsid w:val="00FB6D3E"/>
    <w:rsid w:val="00FC32B2"/>
    <w:rsid w:val="00FC3C57"/>
    <w:rsid w:val="00FD3802"/>
    <w:rsid w:val="00FE01C0"/>
    <w:rsid w:val="00FE6DFF"/>
    <w:rsid w:val="00FF0EFE"/>
    <w:rsid w:val="00FF36E5"/>
    <w:rsid w:val="00FF631C"/>
    <w:rsid w:val="011253ED"/>
    <w:rsid w:val="01172A03"/>
    <w:rsid w:val="01785B98"/>
    <w:rsid w:val="01FB0577"/>
    <w:rsid w:val="0534627A"/>
    <w:rsid w:val="05542DE0"/>
    <w:rsid w:val="055D4B81"/>
    <w:rsid w:val="075449B1"/>
    <w:rsid w:val="07E600B5"/>
    <w:rsid w:val="07F25F78"/>
    <w:rsid w:val="09012917"/>
    <w:rsid w:val="09313610"/>
    <w:rsid w:val="0B512FB6"/>
    <w:rsid w:val="0D6B4803"/>
    <w:rsid w:val="0E303356"/>
    <w:rsid w:val="0E686F94"/>
    <w:rsid w:val="0F800C17"/>
    <w:rsid w:val="0F8F6FC4"/>
    <w:rsid w:val="10572E1C"/>
    <w:rsid w:val="123A0C48"/>
    <w:rsid w:val="129A3494"/>
    <w:rsid w:val="13345697"/>
    <w:rsid w:val="135D699C"/>
    <w:rsid w:val="140825FF"/>
    <w:rsid w:val="154B260C"/>
    <w:rsid w:val="163B0AEA"/>
    <w:rsid w:val="16D76A65"/>
    <w:rsid w:val="177E3384"/>
    <w:rsid w:val="17C0574B"/>
    <w:rsid w:val="17E852C8"/>
    <w:rsid w:val="196A02A3"/>
    <w:rsid w:val="19EA1BE6"/>
    <w:rsid w:val="1A02029D"/>
    <w:rsid w:val="1A450189"/>
    <w:rsid w:val="1B9E10E6"/>
    <w:rsid w:val="1BA535D6"/>
    <w:rsid w:val="1C8E7D0D"/>
    <w:rsid w:val="1D412E8A"/>
    <w:rsid w:val="1D4F1A4B"/>
    <w:rsid w:val="1D5C6B5B"/>
    <w:rsid w:val="1DB93368"/>
    <w:rsid w:val="1E676920"/>
    <w:rsid w:val="1E696B3C"/>
    <w:rsid w:val="1E6F3A27"/>
    <w:rsid w:val="1EE64AB5"/>
    <w:rsid w:val="1F5D7D23"/>
    <w:rsid w:val="2123408C"/>
    <w:rsid w:val="21A165ED"/>
    <w:rsid w:val="21D35127"/>
    <w:rsid w:val="224E1B51"/>
    <w:rsid w:val="22596EC8"/>
    <w:rsid w:val="230E380E"/>
    <w:rsid w:val="234B6811"/>
    <w:rsid w:val="247B3D0C"/>
    <w:rsid w:val="25951FC5"/>
    <w:rsid w:val="25E90563"/>
    <w:rsid w:val="27093862"/>
    <w:rsid w:val="279F35CF"/>
    <w:rsid w:val="28013942"/>
    <w:rsid w:val="29C15182"/>
    <w:rsid w:val="29D049D8"/>
    <w:rsid w:val="2AA50EFC"/>
    <w:rsid w:val="2B33475A"/>
    <w:rsid w:val="2BAC0068"/>
    <w:rsid w:val="2CBE44F7"/>
    <w:rsid w:val="2F8534CE"/>
    <w:rsid w:val="2FD86035"/>
    <w:rsid w:val="30106060"/>
    <w:rsid w:val="30510AD9"/>
    <w:rsid w:val="30DD6F16"/>
    <w:rsid w:val="314B6E77"/>
    <w:rsid w:val="31A97DB4"/>
    <w:rsid w:val="31B934DF"/>
    <w:rsid w:val="32806A25"/>
    <w:rsid w:val="33C06DA7"/>
    <w:rsid w:val="342804A8"/>
    <w:rsid w:val="34D128EE"/>
    <w:rsid w:val="357E0CC8"/>
    <w:rsid w:val="37103BA1"/>
    <w:rsid w:val="38312021"/>
    <w:rsid w:val="386B4E07"/>
    <w:rsid w:val="39237490"/>
    <w:rsid w:val="39CD7B28"/>
    <w:rsid w:val="3A4D2A17"/>
    <w:rsid w:val="3A900B55"/>
    <w:rsid w:val="3AEA295B"/>
    <w:rsid w:val="3C4A62D6"/>
    <w:rsid w:val="3DCD5707"/>
    <w:rsid w:val="3DFA638C"/>
    <w:rsid w:val="3ECA2A00"/>
    <w:rsid w:val="3FD331FA"/>
    <w:rsid w:val="41DA7064"/>
    <w:rsid w:val="422A126E"/>
    <w:rsid w:val="425251EE"/>
    <w:rsid w:val="42537038"/>
    <w:rsid w:val="42D71A17"/>
    <w:rsid w:val="43122A4F"/>
    <w:rsid w:val="448B4867"/>
    <w:rsid w:val="44CB1108"/>
    <w:rsid w:val="44D97CC8"/>
    <w:rsid w:val="460D74FE"/>
    <w:rsid w:val="48482A6F"/>
    <w:rsid w:val="4E8C5DAC"/>
    <w:rsid w:val="50792360"/>
    <w:rsid w:val="509E3B74"/>
    <w:rsid w:val="50D13095"/>
    <w:rsid w:val="50DD469C"/>
    <w:rsid w:val="53B10062"/>
    <w:rsid w:val="545A24A8"/>
    <w:rsid w:val="554967A4"/>
    <w:rsid w:val="55AA2FBB"/>
    <w:rsid w:val="56BA722E"/>
    <w:rsid w:val="576860F3"/>
    <w:rsid w:val="596F6AFD"/>
    <w:rsid w:val="59807B66"/>
    <w:rsid w:val="59C06909"/>
    <w:rsid w:val="5A105AE3"/>
    <w:rsid w:val="5DA54794"/>
    <w:rsid w:val="5DF474C9"/>
    <w:rsid w:val="5EB84053"/>
    <w:rsid w:val="611834CF"/>
    <w:rsid w:val="61F061FA"/>
    <w:rsid w:val="63604CB9"/>
    <w:rsid w:val="63BC6393"/>
    <w:rsid w:val="63F7386F"/>
    <w:rsid w:val="64F3678D"/>
    <w:rsid w:val="65200BA4"/>
    <w:rsid w:val="65293EFC"/>
    <w:rsid w:val="657131AE"/>
    <w:rsid w:val="65766C11"/>
    <w:rsid w:val="659155FE"/>
    <w:rsid w:val="67422DB4"/>
    <w:rsid w:val="6B882FFF"/>
    <w:rsid w:val="6BDF3567"/>
    <w:rsid w:val="6DD0710B"/>
    <w:rsid w:val="6E361438"/>
    <w:rsid w:val="6EDC1FE0"/>
    <w:rsid w:val="6EEF1D13"/>
    <w:rsid w:val="6F1C062E"/>
    <w:rsid w:val="6FD131C7"/>
    <w:rsid w:val="71F31B1A"/>
    <w:rsid w:val="72866B6B"/>
    <w:rsid w:val="731D5B13"/>
    <w:rsid w:val="746A3800"/>
    <w:rsid w:val="74746816"/>
    <w:rsid w:val="74E4574A"/>
    <w:rsid w:val="755C1784"/>
    <w:rsid w:val="765608C9"/>
    <w:rsid w:val="770E1791"/>
    <w:rsid w:val="777D1E86"/>
    <w:rsid w:val="77C14AB5"/>
    <w:rsid w:val="78A376CA"/>
    <w:rsid w:val="78BE09DE"/>
    <w:rsid w:val="78DB6E64"/>
    <w:rsid w:val="79BC0A44"/>
    <w:rsid w:val="79FE6D5C"/>
    <w:rsid w:val="7A2828BE"/>
    <w:rsid w:val="7A5C3FD5"/>
    <w:rsid w:val="7AD51C12"/>
    <w:rsid w:val="7B8B4B71"/>
    <w:rsid w:val="7BDC0473"/>
    <w:rsid w:val="7C1F350C"/>
    <w:rsid w:val="7CFA3BCB"/>
    <w:rsid w:val="7D4150B6"/>
    <w:rsid w:val="7DD319AC"/>
    <w:rsid w:val="7DEC6E08"/>
    <w:rsid w:val="7EC9775F"/>
    <w:rsid w:val="7ED06D3F"/>
    <w:rsid w:val="7F5B29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spacing w:beforeAutospacing="1" w:afterAutospacing="1"/>
      <w:jc w:val="left"/>
      <w:outlineLvl w:val="2"/>
    </w:pPr>
    <w:rPr>
      <w:rFonts w:ascii="宋体" w:hAnsi="宋体"/>
      <w:b/>
      <w:kern w:val="0"/>
      <w:sz w:val="27"/>
      <w:szCs w:val="27"/>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beforeLines="0" w:beforeAutospacing="0"/>
    </w:pPr>
    <w:rPr>
      <w:rFonts w:ascii="Arial" w:hAnsi="Arial"/>
      <w:sz w:val="24"/>
    </w:rPr>
  </w:style>
  <w:style w:type="paragraph" w:styleId="4">
    <w:name w:val="annotation text"/>
    <w:basedOn w:val="1"/>
    <w:semiHidden/>
    <w:qFormat/>
    <w:uiPriority w:val="0"/>
    <w:pPr>
      <w:jc w:val="left"/>
    </w:pPr>
  </w:style>
  <w:style w:type="paragraph" w:styleId="5">
    <w:name w:val="Body Text"/>
    <w:basedOn w:val="1"/>
    <w:unhideWhenUsed/>
    <w:qFormat/>
    <w:uiPriority w:val="0"/>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脚 Char"/>
    <w:basedOn w:val="10"/>
    <w:link w:val="6"/>
    <w:semiHidden/>
    <w:qFormat/>
    <w:uiPriority w:val="99"/>
    <w:rPr>
      <w:kern w:val="2"/>
      <w:sz w:val="18"/>
      <w:szCs w:val="18"/>
    </w:rPr>
  </w:style>
  <w:style w:type="character" w:customStyle="1" w:styleId="12">
    <w:name w:val="页眉 Char"/>
    <w:basedOn w:val="10"/>
    <w:link w:val="7"/>
    <w:semiHidden/>
    <w:qFormat/>
    <w:uiPriority w:val="99"/>
    <w:rPr>
      <w:kern w:val="2"/>
      <w:sz w:val="18"/>
      <w:szCs w:val="18"/>
    </w:rPr>
  </w:style>
  <w:style w:type="paragraph" w:customStyle="1" w:styleId="13">
    <w:name w:val="我的正文"/>
    <w:qFormat/>
    <w:uiPriority w:val="0"/>
    <w:pPr>
      <w:spacing w:line="560" w:lineRule="exact"/>
      <w:ind w:firstLineChars="200"/>
      <w:jc w:val="both"/>
    </w:pPr>
    <w:rPr>
      <w:rFonts w:ascii="Times New Roman" w:hAnsi="Times New Roman" w:eastAsia="方正仿宋_GBK" w:cs="Times New Roman"/>
      <w:color w:val="000000"/>
      <w:kern w:val="2"/>
      <w:sz w:val="32"/>
      <w:szCs w:val="24"/>
      <w:lang w:val="en-US" w:eastAsia="zh-CN" w:bidi="ar-SA"/>
    </w:rPr>
  </w:style>
  <w:style w:type="character" w:customStyle="1" w:styleId="14">
    <w:name w:val="font161"/>
    <w:basedOn w:val="10"/>
    <w:qFormat/>
    <w:uiPriority w:val="0"/>
    <w:rPr>
      <w:rFonts w:hint="eastAsia" w:ascii="楷体" w:hAnsi="楷体" w:eastAsia="楷体" w:cs="楷体"/>
      <w:color w:val="000000"/>
      <w:sz w:val="22"/>
      <w:szCs w:val="22"/>
      <w:u w:val="none"/>
    </w:rPr>
  </w:style>
  <w:style w:type="character" w:customStyle="1" w:styleId="15">
    <w:name w:val="font01"/>
    <w:basedOn w:val="10"/>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6226</Words>
  <Characters>7241</Characters>
  <Lines>1</Lines>
  <Paragraphs>1</Paragraphs>
  <TotalTime>17</TotalTime>
  <ScaleCrop>false</ScaleCrop>
  <LinksUpToDate>false</LinksUpToDate>
  <CharactersWithSpaces>7241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2018-01-24T13:51:00Z</dcterms:created>
  <dc:creator>NTKO</dc:creator>
  <cp:lastModifiedBy>Administrator</cp:lastModifiedBy>
  <cp:lastPrinted>2021-01-14T08:48:00Z</cp:lastPrinted>
  <dcterms:modified xsi:type="dcterms:W3CDTF">2025-04-29T06:42:26Z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515C03C754FB4153BE1EB95FB93808FD_13</vt:lpwstr>
  </property>
  <property fmtid="{D5CDD505-2E9C-101B-9397-08002B2CF9AE}" pid="4" name="KSOTemplateDocerSaveRecord">
    <vt:lpwstr>eyJoZGlkIjoiNDM2MDVkYjAzNDhlMmUzNGMzOWJmYWQ1MjM0OWUyYzQiLCJ1c2VySWQiOiIxNjc3ODY4MTk4In0=</vt:lpwstr>
  </property>
</Properties>
</file>